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CD6" w:rsidRDefault="000E6349">
      <w:pPr>
        <w:pStyle w:val="a4"/>
        <w:jc w:val="center"/>
      </w:pPr>
      <w:proofErr w:type="spellStart"/>
      <w:r>
        <w:t>AlGaN</w:t>
      </w:r>
      <w:proofErr w:type="spellEnd"/>
      <w:r>
        <w:t>/</w:t>
      </w:r>
      <w:proofErr w:type="spellStart"/>
      <w:r>
        <w:t>GaN</w:t>
      </w:r>
      <w:proofErr w:type="spellEnd"/>
      <w:r>
        <w:t xml:space="preserve"> </w:t>
      </w:r>
      <w:proofErr w:type="spellStart"/>
      <w:r>
        <w:t>Ohmic</w:t>
      </w:r>
      <w:proofErr w:type="spellEnd"/>
      <w:r>
        <w:t xml:space="preserve"> Contact Investigation </w:t>
      </w:r>
    </w:p>
    <w:p w:rsidR="00681CD6" w:rsidRDefault="00681CD6">
      <w:pPr>
        <w:jc w:val="center"/>
        <w:rPr>
          <w:b/>
          <w:bCs/>
          <w:sz w:val="28"/>
          <w:szCs w:val="28"/>
        </w:rPr>
      </w:pPr>
    </w:p>
    <w:p w:rsidR="00681CD6" w:rsidRDefault="000E6349">
      <w:pPr>
        <w:pStyle w:val="IMSAuthorList"/>
      </w:pPr>
      <w:proofErr w:type="spellStart"/>
      <w:r>
        <w:rPr>
          <w:u w:val="single"/>
        </w:rPr>
        <w:t>Chiao</w:t>
      </w:r>
      <w:proofErr w:type="spellEnd"/>
      <w:r>
        <w:rPr>
          <w:u w:val="single"/>
        </w:rPr>
        <w:t>-Yi Tsai*</w:t>
      </w:r>
      <w:r>
        <w:t xml:space="preserve">, </w:t>
      </w:r>
      <w:proofErr w:type="spellStart"/>
      <w:r>
        <w:t>Szu</w:t>
      </w:r>
      <w:proofErr w:type="spellEnd"/>
      <w:r>
        <w:t>-Ting Chen, Cheng-</w:t>
      </w:r>
      <w:proofErr w:type="spellStart"/>
      <w:r>
        <w:t>Ju</w:t>
      </w:r>
      <w:proofErr w:type="spellEnd"/>
      <w:r>
        <w:t xml:space="preserve"> Lin, Yi-Wei Lien, Wei-Chou Wang and Kai-Sin Cho</w:t>
      </w:r>
    </w:p>
    <w:p w:rsidR="00681CD6" w:rsidRDefault="00681CD6">
      <w:pPr>
        <w:jc w:val="center"/>
      </w:pPr>
    </w:p>
    <w:p w:rsidR="00681CD6" w:rsidRDefault="000E6349">
      <w:pPr>
        <w:pStyle w:val="IMSAuthorLis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WIN Semiconductors Corp., No. 35, Technology 7</w:t>
      </w:r>
      <w:r>
        <w:rPr>
          <w:i/>
          <w:iCs/>
          <w:sz w:val="20"/>
          <w:szCs w:val="20"/>
          <w:vertAlign w:val="superscript"/>
        </w:rPr>
        <w:t>th</w:t>
      </w:r>
      <w:r>
        <w:rPr>
          <w:i/>
          <w:iCs/>
          <w:sz w:val="20"/>
          <w:szCs w:val="20"/>
        </w:rPr>
        <w:t xml:space="preserve"> Rd., </w:t>
      </w:r>
      <w:proofErr w:type="spellStart"/>
      <w:r>
        <w:rPr>
          <w:i/>
          <w:iCs/>
          <w:sz w:val="20"/>
          <w:szCs w:val="20"/>
        </w:rPr>
        <w:t>Hwaya</w:t>
      </w:r>
      <w:proofErr w:type="spellEnd"/>
      <w:r>
        <w:rPr>
          <w:i/>
          <w:iCs/>
          <w:sz w:val="20"/>
          <w:szCs w:val="20"/>
        </w:rPr>
        <w:t xml:space="preserve"> Technology Park, </w:t>
      </w:r>
      <w:proofErr w:type="spellStart"/>
      <w:r>
        <w:rPr>
          <w:i/>
          <w:iCs/>
          <w:sz w:val="20"/>
          <w:szCs w:val="20"/>
        </w:rPr>
        <w:t>Guishan</w:t>
      </w:r>
      <w:proofErr w:type="spellEnd"/>
      <w:r>
        <w:rPr>
          <w:i/>
          <w:iCs/>
          <w:sz w:val="20"/>
          <w:szCs w:val="20"/>
        </w:rPr>
        <w:t xml:space="preserve"> District, </w:t>
      </w:r>
      <w:proofErr w:type="spellStart"/>
      <w:r>
        <w:rPr>
          <w:i/>
          <w:iCs/>
          <w:sz w:val="20"/>
          <w:szCs w:val="20"/>
        </w:rPr>
        <w:t>Taoyuan</w:t>
      </w:r>
      <w:proofErr w:type="spellEnd"/>
      <w:r>
        <w:rPr>
          <w:i/>
          <w:iCs/>
          <w:sz w:val="20"/>
          <w:szCs w:val="20"/>
        </w:rPr>
        <w:t xml:space="preserve"> City 333, Taiwan</w:t>
      </w:r>
    </w:p>
    <w:p w:rsidR="00681CD6" w:rsidRDefault="000E6349">
      <w:pPr>
        <w:pStyle w:val="IMSAuthorList"/>
        <w:rPr>
          <w:rStyle w:val="Hyperlink0"/>
        </w:rPr>
      </w:pPr>
      <w:r>
        <w:rPr>
          <w:sz w:val="20"/>
          <w:szCs w:val="20"/>
          <w:lang w:val="fr-FR"/>
        </w:rPr>
        <w:t xml:space="preserve"> E-mail:</w:t>
      </w:r>
      <w:r w:rsidR="000F279A" w:rsidRPr="000F279A">
        <w:rPr>
          <w:rStyle w:val="Hyperlink0"/>
        </w:rPr>
        <w:fldChar w:fldCharType="begin"/>
      </w:r>
      <w:r>
        <w:rPr>
          <w:rStyle w:val="Hyperlink0"/>
        </w:rPr>
        <w:instrText xml:space="preserve"> HYPERLINK "mailto:joannet@winfoundry.com"</w:instrText>
      </w:r>
      <w:r w:rsidR="000F279A" w:rsidRPr="000F279A">
        <w:rPr>
          <w:rStyle w:val="Hyperlink0"/>
        </w:rPr>
        <w:fldChar w:fldCharType="separate"/>
      </w:r>
      <w:r>
        <w:rPr>
          <w:rStyle w:val="Hyperlink0"/>
        </w:rPr>
        <w:t>joannet@winfoundry.com</w:t>
      </w:r>
      <w:r w:rsidR="000F279A">
        <w:rPr>
          <w:lang w:val="fr-FR"/>
        </w:rPr>
        <w:fldChar w:fldCharType="end"/>
      </w:r>
    </w:p>
    <w:p w:rsidR="00681CD6" w:rsidRDefault="000E6349">
      <w:pPr>
        <w:pStyle w:val="IMSAuthorList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Phone: +886-3-3975999#2321</w:t>
      </w:r>
    </w:p>
    <w:p w:rsidR="00681CD6" w:rsidRDefault="00681CD6">
      <w:pPr>
        <w:jc w:val="center"/>
        <w:rPr>
          <w:lang w:val="fr-FR"/>
        </w:rPr>
      </w:pPr>
    </w:p>
    <w:p w:rsidR="00681CD6" w:rsidRDefault="000E6349">
      <w:pPr>
        <w:pStyle w:val="2"/>
        <w:tabs>
          <w:tab w:val="left" w:pos="270"/>
        </w:tabs>
      </w:pPr>
      <w:r>
        <w:rPr>
          <w:b/>
          <w:bCs/>
          <w:smallCaps w:val="0"/>
        </w:rPr>
        <w:t xml:space="preserve">Keywords: </w:t>
      </w:r>
      <w:proofErr w:type="spellStart"/>
      <w:r>
        <w:rPr>
          <w:b/>
          <w:bCs/>
          <w:smallCaps w:val="0"/>
        </w:rPr>
        <w:t>GaN</w:t>
      </w:r>
      <w:proofErr w:type="spellEnd"/>
      <w:r>
        <w:rPr>
          <w:b/>
          <w:bCs/>
          <w:smallCaps w:val="0"/>
        </w:rPr>
        <w:t xml:space="preserve">, </w:t>
      </w:r>
      <w:proofErr w:type="spellStart"/>
      <w:r>
        <w:rPr>
          <w:b/>
          <w:bCs/>
          <w:smallCaps w:val="0"/>
        </w:rPr>
        <w:t>ohmic</w:t>
      </w:r>
      <w:proofErr w:type="spellEnd"/>
      <w:r>
        <w:rPr>
          <w:b/>
          <w:bCs/>
          <w:smallCaps w:val="0"/>
        </w:rPr>
        <w:t xml:space="preserve"> contact, TEM, phase identification, </w:t>
      </w:r>
      <w:proofErr w:type="spellStart"/>
      <w:r>
        <w:rPr>
          <w:b/>
          <w:bCs/>
          <w:smallCaps w:val="0"/>
        </w:rPr>
        <w:t>TiN</w:t>
      </w:r>
      <w:proofErr w:type="spellEnd"/>
      <w:r>
        <w:rPr>
          <w:b/>
          <w:bCs/>
          <w:smallCaps w:val="0"/>
        </w:rPr>
        <w:t>, Ti</w:t>
      </w:r>
      <w:r>
        <w:rPr>
          <w:b/>
          <w:bCs/>
          <w:smallCaps w:val="0"/>
          <w:vertAlign w:val="subscript"/>
        </w:rPr>
        <w:t>3</w:t>
      </w:r>
      <w:r>
        <w:rPr>
          <w:b/>
          <w:bCs/>
          <w:smallCaps w:val="0"/>
        </w:rPr>
        <w:t>AlN</w:t>
      </w:r>
    </w:p>
    <w:p w:rsidR="00681CD6" w:rsidRDefault="00681CD6">
      <w:pPr>
        <w:pStyle w:val="a5"/>
      </w:pPr>
    </w:p>
    <w:p w:rsidR="00681CD6" w:rsidRDefault="00681CD6">
      <w:pPr>
        <w:pStyle w:val="a5"/>
        <w:sectPr w:rsidR="00681CD6">
          <w:pgSz w:w="12240" w:h="15840"/>
          <w:pgMar w:top="1440" w:right="1008" w:bottom="1440" w:left="1008" w:header="720" w:footer="720" w:gutter="0"/>
          <w:cols w:space="720"/>
        </w:sectPr>
      </w:pPr>
    </w:p>
    <w:p w:rsidR="00681CD6" w:rsidRDefault="000E6349">
      <w:pPr>
        <w:pStyle w:val="2"/>
        <w:tabs>
          <w:tab w:val="left" w:pos="270"/>
        </w:tabs>
        <w:rPr>
          <w:b/>
          <w:bCs/>
          <w:smallCaps w:val="0"/>
        </w:rPr>
      </w:pPr>
      <w:r>
        <w:rPr>
          <w:b/>
          <w:bCs/>
          <w:smallCaps w:val="0"/>
        </w:rPr>
        <w:lastRenderedPageBreak/>
        <w:t xml:space="preserve">Abstract </w:t>
      </w:r>
    </w:p>
    <w:p w:rsidR="00681CD6" w:rsidRDefault="000E6349">
      <w:pPr>
        <w:widowControl w:val="0"/>
        <w:ind w:firstLine="200"/>
        <w:jc w:val="both"/>
      </w:pPr>
      <w:r>
        <w:rPr>
          <w:b/>
          <w:bCs/>
        </w:rPr>
        <w:tab/>
        <w:t xml:space="preserve">To produce high performance </w:t>
      </w:r>
      <w:proofErr w:type="spellStart"/>
      <w:r>
        <w:rPr>
          <w:b/>
          <w:bCs/>
        </w:rPr>
        <w:t>AlGaN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heterostructure</w:t>
      </w:r>
      <w:proofErr w:type="spellEnd"/>
      <w:r>
        <w:rPr>
          <w:b/>
          <w:bCs/>
        </w:rPr>
        <w:t xml:space="preserve"> field effect transistors for RF power applications, one of the critical control parameters of </w:t>
      </w:r>
      <w:proofErr w:type="spellStart"/>
      <w:r>
        <w:rPr>
          <w:b/>
          <w:bCs/>
        </w:rPr>
        <w:t>AlGaN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GaN</w:t>
      </w:r>
      <w:proofErr w:type="spellEnd"/>
      <w:r>
        <w:rPr>
          <w:b/>
          <w:bCs/>
        </w:rPr>
        <w:t xml:space="preserve"> system is the contact resistance (</w:t>
      </w:r>
      <w:proofErr w:type="spellStart"/>
      <w:proofErr w:type="gramStart"/>
      <w:r>
        <w:rPr>
          <w:b/>
          <w:bCs/>
        </w:rPr>
        <w:t>Rc</w:t>
      </w:r>
      <w:proofErr w:type="spellEnd"/>
      <w:proofErr w:type="gramEnd"/>
      <w:r>
        <w:rPr>
          <w:b/>
          <w:bCs/>
        </w:rPr>
        <w:t xml:space="preserve">) of the </w:t>
      </w:r>
      <w:proofErr w:type="spellStart"/>
      <w:r>
        <w:rPr>
          <w:b/>
          <w:bCs/>
        </w:rPr>
        <w:t>ohmic</w:t>
      </w:r>
      <w:proofErr w:type="spellEnd"/>
      <w:r>
        <w:rPr>
          <w:b/>
          <w:bCs/>
        </w:rPr>
        <w:t xml:space="preserve"> metal to </w:t>
      </w:r>
      <w:proofErr w:type="spellStart"/>
      <w:r>
        <w:rPr>
          <w:b/>
          <w:bCs/>
        </w:rPr>
        <w:t>AlGaN</w:t>
      </w:r>
      <w:proofErr w:type="spellEnd"/>
      <w:r>
        <w:rPr>
          <w:b/>
          <w:bCs/>
        </w:rPr>
        <w:t>. In the present study, two important factors for the contact resistance, a Ti</w:t>
      </w:r>
      <w:r>
        <w:rPr>
          <w:b/>
          <w:bCs/>
          <w:vertAlign w:val="subscript"/>
        </w:rPr>
        <w:t>3</w:t>
      </w:r>
      <w:r>
        <w:rPr>
          <w:b/>
          <w:bCs/>
        </w:rPr>
        <w:t xml:space="preserve">AlN interfacial layer and </w:t>
      </w:r>
      <w:proofErr w:type="spellStart"/>
      <w:r>
        <w:rPr>
          <w:b/>
          <w:bCs/>
        </w:rPr>
        <w:t>TiN</w:t>
      </w:r>
      <w:proofErr w:type="spellEnd"/>
      <w:r>
        <w:rPr>
          <w:b/>
          <w:bCs/>
        </w:rPr>
        <w:t xml:space="preserve"> islands were investigated using phase identification, and morphology as determined by </w:t>
      </w:r>
      <w:proofErr w:type="spellStart"/>
      <w:r>
        <w:rPr>
          <w:b/>
          <w:bCs/>
        </w:rPr>
        <w:t>Nano</w:t>
      </w:r>
      <w:proofErr w:type="spellEnd"/>
      <w:r>
        <w:rPr>
          <w:b/>
          <w:bCs/>
        </w:rPr>
        <w:t xml:space="preserve"> Beam Electron Diffraction (NBD) technique in transmission electron microscopy. Based on our study, both Ti</w:t>
      </w:r>
      <w:r>
        <w:rPr>
          <w:b/>
          <w:bCs/>
          <w:vertAlign w:val="subscript"/>
        </w:rPr>
        <w:t>3</w:t>
      </w:r>
      <w:r>
        <w:rPr>
          <w:b/>
          <w:bCs/>
        </w:rPr>
        <w:t xml:space="preserve">AlN interfacial layer and </w:t>
      </w:r>
      <w:proofErr w:type="spellStart"/>
      <w:r>
        <w:rPr>
          <w:b/>
          <w:bCs/>
        </w:rPr>
        <w:t>TiN</w:t>
      </w:r>
      <w:proofErr w:type="spellEnd"/>
      <w:r>
        <w:rPr>
          <w:b/>
          <w:bCs/>
        </w:rPr>
        <w:t xml:space="preserve"> islands contribute to </w:t>
      </w:r>
      <w:proofErr w:type="spellStart"/>
      <w:r>
        <w:rPr>
          <w:b/>
          <w:bCs/>
        </w:rPr>
        <w:t>ohmic</w:t>
      </w:r>
      <w:proofErr w:type="spellEnd"/>
      <w:r>
        <w:rPr>
          <w:b/>
          <w:bCs/>
        </w:rPr>
        <w:t xml:space="preserve"> contact behavior in the system.</w:t>
      </w:r>
    </w:p>
    <w:p w:rsidR="00681CD6" w:rsidRDefault="00681CD6">
      <w:pPr>
        <w:pStyle w:val="20"/>
        <w:rPr>
          <w:b/>
          <w:bCs/>
        </w:rPr>
      </w:pPr>
    </w:p>
    <w:p w:rsidR="00681CD6" w:rsidRDefault="000E6349">
      <w:pPr>
        <w:pStyle w:val="2"/>
      </w:pPr>
      <w:r>
        <w:t xml:space="preserve">Introduction </w:t>
      </w:r>
    </w:p>
    <w:p w:rsidR="00681CD6" w:rsidRDefault="00681CD6">
      <w:pPr>
        <w:pStyle w:val="IMSHeading1"/>
        <w:spacing w:before="0" w:after="0" w:line="240" w:lineRule="auto"/>
        <w:jc w:val="both"/>
        <w:rPr>
          <w:smallCaps w:val="0"/>
        </w:rPr>
      </w:pPr>
    </w:p>
    <w:p w:rsidR="00681CD6" w:rsidRDefault="000E6349">
      <w:pPr>
        <w:pStyle w:val="IMSHeading1"/>
        <w:spacing w:before="0" w:after="0" w:line="240" w:lineRule="auto"/>
        <w:ind w:firstLine="300"/>
        <w:jc w:val="both"/>
        <w:rPr>
          <w:smallCaps w:val="0"/>
        </w:rPr>
      </w:pPr>
      <w:r>
        <w:rPr>
          <w:smallCaps w:val="0"/>
        </w:rPr>
        <w:t>Gallium nitride (</w:t>
      </w:r>
      <w:proofErr w:type="spellStart"/>
      <w:r w:rsidRPr="00E6437E">
        <w:rPr>
          <w:smallCaps w:val="0"/>
          <w:color w:val="auto"/>
        </w:rPr>
        <w:t>GaN</w:t>
      </w:r>
      <w:proofErr w:type="spellEnd"/>
      <w:r w:rsidRPr="00E6437E">
        <w:rPr>
          <w:smallCaps w:val="0"/>
          <w:color w:val="auto"/>
        </w:rPr>
        <w:t>)</w:t>
      </w:r>
      <w:r w:rsidR="00E6437E" w:rsidRPr="00E6437E">
        <w:rPr>
          <w:rFonts w:eastAsiaTheme="minorEastAsia" w:hint="eastAsia"/>
          <w:smallCaps w:val="0"/>
          <w:color w:val="auto"/>
        </w:rPr>
        <w:t xml:space="preserve">, </w:t>
      </w:r>
      <w:r w:rsidRPr="00E6437E">
        <w:rPr>
          <w:smallCaps w:val="0"/>
          <w:color w:val="auto"/>
        </w:rPr>
        <w:t xml:space="preserve">with its wide </w:t>
      </w:r>
      <w:proofErr w:type="spellStart"/>
      <w:r w:rsidRPr="00E6437E">
        <w:rPr>
          <w:smallCaps w:val="0"/>
          <w:color w:val="auto"/>
        </w:rPr>
        <w:t>bandgap</w:t>
      </w:r>
      <w:proofErr w:type="spellEnd"/>
      <w:r w:rsidRPr="00E6437E">
        <w:rPr>
          <w:smallCaps w:val="0"/>
          <w:color w:val="auto"/>
        </w:rPr>
        <w:t xml:space="preserve"> (3.4 </w:t>
      </w:r>
      <w:proofErr w:type="spellStart"/>
      <w:r w:rsidRPr="00E6437E">
        <w:rPr>
          <w:smallCaps w:val="0"/>
          <w:color w:val="auto"/>
        </w:rPr>
        <w:t>eV</w:t>
      </w:r>
      <w:proofErr w:type="spellEnd"/>
      <w:r w:rsidRPr="00E6437E">
        <w:rPr>
          <w:smallCaps w:val="0"/>
          <w:color w:val="auto"/>
        </w:rPr>
        <w:t>) and high breakdown voltage</w:t>
      </w:r>
      <w:r w:rsidR="00E6437E" w:rsidRPr="00E6437E">
        <w:rPr>
          <w:rFonts w:eastAsiaTheme="minorEastAsia" w:hint="eastAsia"/>
          <w:smallCaps w:val="0"/>
          <w:color w:val="auto"/>
        </w:rPr>
        <w:t xml:space="preserve">, </w:t>
      </w:r>
      <w:r w:rsidRPr="00E6437E">
        <w:rPr>
          <w:smallCaps w:val="0"/>
          <w:color w:val="auto"/>
        </w:rPr>
        <w:t xml:space="preserve">is ideal for high-power applications at microwave frequencies. Especially </w:t>
      </w:r>
      <w:proofErr w:type="spellStart"/>
      <w:r w:rsidRPr="00E6437E">
        <w:rPr>
          <w:smallCaps w:val="0"/>
          <w:color w:val="auto"/>
        </w:rPr>
        <w:t>AlGaN</w:t>
      </w:r>
      <w:proofErr w:type="spellEnd"/>
      <w:r w:rsidRPr="00E6437E">
        <w:rPr>
          <w:smallCaps w:val="0"/>
          <w:color w:val="auto"/>
        </w:rPr>
        <w:t>/</w:t>
      </w:r>
      <w:proofErr w:type="spellStart"/>
      <w:r w:rsidRPr="00E6437E">
        <w:rPr>
          <w:smallCaps w:val="0"/>
          <w:color w:val="auto"/>
        </w:rPr>
        <w:t>GaN</w:t>
      </w:r>
      <w:proofErr w:type="spellEnd"/>
      <w:r w:rsidRPr="00E6437E">
        <w:rPr>
          <w:smallCaps w:val="0"/>
          <w:color w:val="auto"/>
        </w:rPr>
        <w:t xml:space="preserve"> </w:t>
      </w:r>
      <w:proofErr w:type="spellStart"/>
      <w:r w:rsidRPr="00E6437E">
        <w:rPr>
          <w:smallCaps w:val="0"/>
          <w:color w:val="auto"/>
        </w:rPr>
        <w:t>heterostructures</w:t>
      </w:r>
      <w:proofErr w:type="spellEnd"/>
      <w:r w:rsidR="00E6437E" w:rsidRPr="00E6437E">
        <w:rPr>
          <w:rFonts w:eastAsiaTheme="minorEastAsia" w:hint="eastAsia"/>
          <w:smallCaps w:val="0"/>
          <w:color w:val="auto"/>
        </w:rPr>
        <w:t xml:space="preserve">, </w:t>
      </w:r>
      <w:r w:rsidRPr="00E6437E">
        <w:rPr>
          <w:smallCaps w:val="0"/>
          <w:color w:val="auto"/>
        </w:rPr>
        <w:t>as high electron mobility transistors (HEMT) are capabl</w:t>
      </w:r>
      <w:r>
        <w:rPr>
          <w:smallCaps w:val="0"/>
        </w:rPr>
        <w:t>e of handling higher current densities than other III-V high electron mobility transistors due to higher density of two-dimensional electron gas (2DEG)</w:t>
      </w:r>
      <w:r>
        <w:rPr>
          <w:smallCaps w:val="0"/>
          <w:color w:val="0432FF"/>
        </w:rPr>
        <w:t xml:space="preserve">. </w:t>
      </w:r>
      <w:r w:rsidRPr="001B54AE">
        <w:rPr>
          <w:smallCaps w:val="0"/>
          <w:color w:val="auto"/>
        </w:rPr>
        <w:t xml:space="preserve">These </w:t>
      </w:r>
      <w:r>
        <w:rPr>
          <w:smallCaps w:val="0"/>
        </w:rPr>
        <w:t>are widely investigated for the applications in 5G base station</w:t>
      </w:r>
      <w:r w:rsidRPr="001B54AE">
        <w:rPr>
          <w:smallCaps w:val="0"/>
          <w:color w:val="auto"/>
        </w:rPr>
        <w:t>s</w:t>
      </w:r>
      <w:r>
        <w:rPr>
          <w:smallCaps w:val="0"/>
        </w:rPr>
        <w:t xml:space="preserve"> [1]. To fabricate high performance </w:t>
      </w:r>
      <w:proofErr w:type="spellStart"/>
      <w:r>
        <w:rPr>
          <w:smallCaps w:val="0"/>
        </w:rPr>
        <w:t>AlGaN</w:t>
      </w:r>
      <w:proofErr w:type="spellEnd"/>
      <w:r>
        <w:rPr>
          <w:smallCaps w:val="0"/>
        </w:rPr>
        <w:t>/</w:t>
      </w:r>
      <w:proofErr w:type="spellStart"/>
      <w:r>
        <w:rPr>
          <w:smallCaps w:val="0"/>
        </w:rPr>
        <w:t>GaN</w:t>
      </w:r>
      <w:proofErr w:type="spellEnd"/>
      <w:r>
        <w:rPr>
          <w:smallCaps w:val="0"/>
        </w:rPr>
        <w:t xml:space="preserve"> devices, low contact resistance is essential. However, </w:t>
      </w:r>
      <w:proofErr w:type="spellStart"/>
      <w:r>
        <w:rPr>
          <w:smallCaps w:val="0"/>
        </w:rPr>
        <w:t>ohmic</w:t>
      </w:r>
      <w:proofErr w:type="spellEnd"/>
      <w:r w:rsidRPr="001B54AE">
        <w:rPr>
          <w:smallCaps w:val="0"/>
          <w:color w:val="auto"/>
        </w:rPr>
        <w:t xml:space="preserve"> contacts to </w:t>
      </w:r>
      <w:proofErr w:type="spellStart"/>
      <w:r w:rsidRPr="001B54AE">
        <w:rPr>
          <w:smallCaps w:val="0"/>
          <w:color w:val="auto"/>
        </w:rPr>
        <w:t>AlGaN</w:t>
      </w:r>
      <w:proofErr w:type="spellEnd"/>
      <w:r w:rsidRPr="001B54AE">
        <w:rPr>
          <w:smallCaps w:val="0"/>
          <w:color w:val="auto"/>
        </w:rPr>
        <w:t>/</w:t>
      </w:r>
      <w:proofErr w:type="spellStart"/>
      <w:r w:rsidRPr="001B54AE">
        <w:rPr>
          <w:smallCaps w:val="0"/>
          <w:color w:val="auto"/>
        </w:rPr>
        <w:t>GaN</w:t>
      </w:r>
      <w:proofErr w:type="spellEnd"/>
      <w:r w:rsidRPr="001B54AE">
        <w:rPr>
          <w:smallCaps w:val="0"/>
          <w:color w:val="auto"/>
        </w:rPr>
        <w:t xml:space="preserve"> are</w:t>
      </w:r>
      <w:r>
        <w:rPr>
          <w:smallCaps w:val="0"/>
        </w:rPr>
        <w:t xml:space="preserve"> effected by </w:t>
      </w:r>
      <w:proofErr w:type="spellStart"/>
      <w:r>
        <w:rPr>
          <w:smallCaps w:val="0"/>
        </w:rPr>
        <w:t>ohmic</w:t>
      </w:r>
      <w:proofErr w:type="spellEnd"/>
      <w:r>
        <w:rPr>
          <w:smallCaps w:val="0"/>
        </w:rPr>
        <w:t xml:space="preserve"> scheme, alloy temperature</w:t>
      </w:r>
      <w:proofErr w:type="gramStart"/>
      <w:r>
        <w:rPr>
          <w:smallCaps w:val="0"/>
        </w:rPr>
        <w:t xml:space="preserve">,  </w:t>
      </w:r>
      <w:proofErr w:type="spellStart"/>
      <w:r>
        <w:rPr>
          <w:smallCaps w:val="0"/>
        </w:rPr>
        <w:t>atomosphere</w:t>
      </w:r>
      <w:proofErr w:type="spellEnd"/>
      <w:proofErr w:type="gramEnd"/>
      <w:r>
        <w:rPr>
          <w:smallCaps w:val="0"/>
        </w:rPr>
        <w:t xml:space="preserve">, and </w:t>
      </w:r>
      <w:proofErr w:type="spellStart"/>
      <w:r>
        <w:rPr>
          <w:smallCaps w:val="0"/>
        </w:rPr>
        <w:t>epi</w:t>
      </w:r>
      <w:proofErr w:type="spellEnd"/>
      <w:r>
        <w:rPr>
          <w:smallCaps w:val="0"/>
        </w:rPr>
        <w:t xml:space="preserve"> etc. The </w:t>
      </w:r>
      <w:proofErr w:type="spellStart"/>
      <w:r>
        <w:rPr>
          <w:smallCaps w:val="0"/>
        </w:rPr>
        <w:t>TiAl</w:t>
      </w:r>
      <w:proofErr w:type="spellEnd"/>
      <w:r>
        <w:rPr>
          <w:smallCaps w:val="0"/>
        </w:rPr>
        <w:t xml:space="preserve">-based multilayer metallization is well-known to be the most suitable </w:t>
      </w:r>
      <w:proofErr w:type="spellStart"/>
      <w:r>
        <w:rPr>
          <w:smallCaps w:val="0"/>
        </w:rPr>
        <w:t>ohmic</w:t>
      </w:r>
      <w:proofErr w:type="spellEnd"/>
      <w:r>
        <w:rPr>
          <w:smallCaps w:val="0"/>
        </w:rPr>
        <w:t xml:space="preserve"> scheme for </w:t>
      </w:r>
      <w:proofErr w:type="spellStart"/>
      <w:r>
        <w:rPr>
          <w:smallCaps w:val="0"/>
        </w:rPr>
        <w:t>AlGaN</w:t>
      </w:r>
      <w:proofErr w:type="spellEnd"/>
      <w:r>
        <w:rPr>
          <w:smallCaps w:val="0"/>
        </w:rPr>
        <w:t>/</w:t>
      </w:r>
      <w:proofErr w:type="spellStart"/>
      <w:r>
        <w:rPr>
          <w:smallCaps w:val="0"/>
        </w:rPr>
        <w:t>GaN</w:t>
      </w:r>
      <w:proofErr w:type="spellEnd"/>
      <w:r>
        <w:rPr>
          <w:smallCaps w:val="0"/>
        </w:rPr>
        <w:t xml:space="preserve"> </w:t>
      </w:r>
      <w:proofErr w:type="spellStart"/>
      <w:r>
        <w:rPr>
          <w:smallCaps w:val="0"/>
        </w:rPr>
        <w:t>heterostructures</w:t>
      </w:r>
      <w:proofErr w:type="spellEnd"/>
      <w:r>
        <w:rPr>
          <w:smallCaps w:val="0"/>
        </w:rPr>
        <w:t xml:space="preserve"> [2].</w:t>
      </w:r>
    </w:p>
    <w:p w:rsidR="00681CD6" w:rsidRDefault="000E6349">
      <w:pPr>
        <w:pStyle w:val="IMSHeading1"/>
        <w:spacing w:before="0" w:after="0" w:line="240" w:lineRule="auto"/>
        <w:ind w:firstLine="300"/>
        <w:jc w:val="both"/>
        <w:rPr>
          <w:smallCaps w:val="0"/>
          <w:kern w:val="2"/>
        </w:rPr>
      </w:pPr>
      <w:r>
        <w:rPr>
          <w:smallCaps w:val="0"/>
        </w:rPr>
        <w:t>In t</w:t>
      </w:r>
      <w:r>
        <w:rPr>
          <w:smallCaps w:val="0"/>
          <w:kern w:val="2"/>
        </w:rPr>
        <w:t xml:space="preserve">his article, </w:t>
      </w:r>
      <w:r>
        <w:rPr>
          <w:smallCaps w:val="0"/>
        </w:rPr>
        <w:t>WIN Semiconductors</w:t>
      </w:r>
      <w:r>
        <w:rPr>
          <w:smallCaps w:val="0"/>
          <w:kern w:val="2"/>
        </w:rPr>
        <w:t xml:space="preserve"> evaluated the microstructure of </w:t>
      </w:r>
      <w:proofErr w:type="spellStart"/>
      <w:r>
        <w:rPr>
          <w:smallCaps w:val="0"/>
          <w:kern w:val="2"/>
        </w:rPr>
        <w:t>ohmic</w:t>
      </w:r>
      <w:proofErr w:type="spellEnd"/>
      <w:r>
        <w:rPr>
          <w:smallCaps w:val="0"/>
          <w:kern w:val="2"/>
        </w:rPr>
        <w:t xml:space="preserve"> conta</w:t>
      </w:r>
      <w:r w:rsidRPr="001B54AE">
        <w:rPr>
          <w:smallCaps w:val="0"/>
          <w:color w:val="auto"/>
          <w:kern w:val="2"/>
        </w:rPr>
        <w:t xml:space="preserve">cts </w:t>
      </w:r>
      <w:r>
        <w:rPr>
          <w:smallCaps w:val="0"/>
          <w:kern w:val="2"/>
        </w:rPr>
        <w:t xml:space="preserve">in detail and also verified the mechanisms of </w:t>
      </w:r>
      <w:proofErr w:type="spellStart"/>
      <w:r>
        <w:rPr>
          <w:smallCaps w:val="0"/>
          <w:kern w:val="2"/>
        </w:rPr>
        <w:t>ohmic</w:t>
      </w:r>
      <w:proofErr w:type="spellEnd"/>
      <w:r>
        <w:rPr>
          <w:smallCaps w:val="0"/>
          <w:kern w:val="2"/>
        </w:rPr>
        <w:t xml:space="preserve"> contact in </w:t>
      </w:r>
      <w:proofErr w:type="spellStart"/>
      <w:r>
        <w:rPr>
          <w:smallCaps w:val="0"/>
          <w:kern w:val="2"/>
        </w:rPr>
        <w:t>AlGaN</w:t>
      </w:r>
      <w:proofErr w:type="spellEnd"/>
      <w:r>
        <w:rPr>
          <w:smallCaps w:val="0"/>
          <w:kern w:val="2"/>
        </w:rPr>
        <w:t>/</w:t>
      </w:r>
      <w:proofErr w:type="spellStart"/>
      <w:r>
        <w:rPr>
          <w:smallCaps w:val="0"/>
          <w:kern w:val="2"/>
        </w:rPr>
        <w:t>GaN</w:t>
      </w:r>
      <w:proofErr w:type="spellEnd"/>
      <w:r>
        <w:rPr>
          <w:smallCaps w:val="0"/>
          <w:kern w:val="2"/>
        </w:rPr>
        <w:t xml:space="preserve"> system. Two models of </w:t>
      </w:r>
      <w:proofErr w:type="spellStart"/>
      <w:r>
        <w:rPr>
          <w:smallCaps w:val="0"/>
          <w:kern w:val="2"/>
        </w:rPr>
        <w:t>ohmic</w:t>
      </w:r>
      <w:proofErr w:type="spellEnd"/>
      <w:r>
        <w:rPr>
          <w:smallCaps w:val="0"/>
          <w:kern w:val="2"/>
        </w:rPr>
        <w:t xml:space="preserve"> contact </w:t>
      </w:r>
      <w:r w:rsidRPr="001B54AE">
        <w:rPr>
          <w:smallCaps w:val="0"/>
          <w:color w:val="auto"/>
          <w:kern w:val="2"/>
        </w:rPr>
        <w:t xml:space="preserve">are discussed. </w:t>
      </w:r>
      <w:r>
        <w:rPr>
          <w:smallCaps w:val="0"/>
          <w:kern w:val="2"/>
        </w:rPr>
        <w:t xml:space="preserve"> </w:t>
      </w:r>
      <w:r w:rsidRPr="001B54AE">
        <w:rPr>
          <w:smallCaps w:val="0"/>
          <w:color w:val="auto"/>
          <w:kern w:val="2"/>
        </w:rPr>
        <w:t xml:space="preserve"> First, ni</w:t>
      </w:r>
      <w:r>
        <w:rPr>
          <w:smallCaps w:val="0"/>
          <w:kern w:val="2"/>
        </w:rPr>
        <w:t xml:space="preserve">trogen vacancies generated by interfacial reaction during annealing created a heavily n-doped in </w:t>
      </w:r>
      <w:proofErr w:type="spellStart"/>
      <w:r>
        <w:rPr>
          <w:smallCaps w:val="0"/>
          <w:kern w:val="2"/>
        </w:rPr>
        <w:t>AlGaN</w:t>
      </w:r>
      <w:proofErr w:type="spellEnd"/>
      <w:r>
        <w:rPr>
          <w:smallCaps w:val="0"/>
          <w:kern w:val="2"/>
        </w:rPr>
        <w:t xml:space="preserve">, thus enhancing the possibility of carrier tunneling [3]. The second one is </w:t>
      </w:r>
      <w:proofErr w:type="spellStart"/>
      <w:r>
        <w:rPr>
          <w:smallCaps w:val="0"/>
          <w:kern w:val="2"/>
        </w:rPr>
        <w:t>intermetallic</w:t>
      </w:r>
      <w:proofErr w:type="spellEnd"/>
      <w:r>
        <w:rPr>
          <w:smallCaps w:val="0"/>
          <w:kern w:val="2"/>
        </w:rPr>
        <w:t xml:space="preserve"> </w:t>
      </w:r>
      <w:proofErr w:type="spellStart"/>
      <w:r>
        <w:rPr>
          <w:smallCaps w:val="0"/>
          <w:kern w:val="2"/>
        </w:rPr>
        <w:t>TiN</w:t>
      </w:r>
      <w:proofErr w:type="spellEnd"/>
      <w:r>
        <w:rPr>
          <w:smallCaps w:val="0"/>
          <w:kern w:val="2"/>
        </w:rPr>
        <w:t xml:space="preserve"> islands with lower work function (3.74 </w:t>
      </w:r>
      <w:proofErr w:type="spellStart"/>
      <w:r>
        <w:rPr>
          <w:smallCaps w:val="0"/>
          <w:kern w:val="2"/>
        </w:rPr>
        <w:t>eV</w:t>
      </w:r>
      <w:proofErr w:type="spellEnd"/>
      <w:r>
        <w:rPr>
          <w:smallCaps w:val="0"/>
          <w:kern w:val="2"/>
        </w:rPr>
        <w:t xml:space="preserve">) [4] than that of Ti (4.33 </w:t>
      </w:r>
      <w:proofErr w:type="spellStart"/>
      <w:r>
        <w:rPr>
          <w:smallCaps w:val="0"/>
          <w:kern w:val="2"/>
        </w:rPr>
        <w:t>eV</w:t>
      </w:r>
      <w:proofErr w:type="spellEnd"/>
      <w:r>
        <w:rPr>
          <w:smallCaps w:val="0"/>
          <w:kern w:val="2"/>
        </w:rPr>
        <w:t>) [5] provi</w:t>
      </w:r>
      <w:r w:rsidRPr="001B54AE">
        <w:rPr>
          <w:smallCaps w:val="0"/>
          <w:color w:val="auto"/>
          <w:kern w:val="2"/>
        </w:rPr>
        <w:t xml:space="preserve">ding </w:t>
      </w:r>
      <w:r>
        <w:rPr>
          <w:smallCaps w:val="0"/>
          <w:kern w:val="2"/>
        </w:rPr>
        <w:t xml:space="preserve">a direct electric path for carrier between 2DEG and </w:t>
      </w:r>
      <w:proofErr w:type="spellStart"/>
      <w:r>
        <w:rPr>
          <w:smallCaps w:val="0"/>
          <w:kern w:val="2"/>
        </w:rPr>
        <w:t>ohmic</w:t>
      </w:r>
      <w:proofErr w:type="spellEnd"/>
      <w:r>
        <w:rPr>
          <w:smallCaps w:val="0"/>
          <w:kern w:val="2"/>
        </w:rPr>
        <w:t xml:space="preserve"> metal [6, 7].</w:t>
      </w:r>
    </w:p>
    <w:p w:rsidR="00681CD6" w:rsidRDefault="00681CD6"/>
    <w:p w:rsidR="00681CD6" w:rsidRDefault="00681CD6"/>
    <w:p w:rsidR="00681CD6" w:rsidRDefault="000E6349">
      <w:pPr>
        <w:pStyle w:val="2"/>
      </w:pPr>
      <w:r>
        <w:t>experimental procedure</w:t>
      </w:r>
    </w:p>
    <w:p w:rsidR="00681CD6" w:rsidRDefault="00681CD6"/>
    <w:p w:rsidR="00681CD6" w:rsidRDefault="000E6349">
      <w:pPr>
        <w:tabs>
          <w:tab w:val="left" w:pos="270"/>
        </w:tabs>
        <w:ind w:firstLine="300"/>
        <w:jc w:val="both"/>
      </w:pPr>
      <w:r>
        <w:t xml:space="preserve">Ti/Al/Mo/Au </w:t>
      </w:r>
      <w:proofErr w:type="spellStart"/>
      <w:r>
        <w:t>ohmic</w:t>
      </w:r>
      <w:proofErr w:type="spellEnd"/>
      <w:r>
        <w:t xml:space="preserve"> multilayer was deposited on </w:t>
      </w:r>
      <w:proofErr w:type="gramStart"/>
      <w:r>
        <w:t xml:space="preserve">typical  </w:t>
      </w:r>
      <w:r>
        <w:rPr>
          <w:kern w:val="2"/>
        </w:rPr>
        <w:t>(</w:t>
      </w:r>
      <w:proofErr w:type="gramEnd"/>
      <w:r>
        <w:rPr>
          <w:kern w:val="2"/>
        </w:rPr>
        <w:t>0001)-oriented</w:t>
      </w:r>
      <w:r>
        <w:t xml:space="preserve"> </w:t>
      </w:r>
      <w:proofErr w:type="spellStart"/>
      <w:r>
        <w:t>AlGaN</w:t>
      </w:r>
      <w:proofErr w:type="spellEnd"/>
      <w:r>
        <w:t>/</w:t>
      </w:r>
      <w:proofErr w:type="spellStart"/>
      <w:r>
        <w:t>GaN</w:t>
      </w:r>
      <w:proofErr w:type="spellEnd"/>
      <w:r>
        <w:t xml:space="preserve"> structure on </w:t>
      </w:r>
      <w:proofErr w:type="spellStart"/>
      <w:r>
        <w:t>SiC</w:t>
      </w:r>
      <w:proofErr w:type="spellEnd"/>
      <w:r>
        <w:t xml:space="preserve"> substrate using e-beam evaporation in a vacuum of </w:t>
      </w:r>
      <m:oMath>
        <m:r>
          <m:t>1×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t>10</m:t>
            </m:r>
          </m:e>
          <m:sup>
            <m:r>
              <m:t>-6</m:t>
            </m:r>
          </m:sup>
        </m:sSup>
      </m:oMath>
      <w:r>
        <w:t>torr and then annealed above 800</w:t>
      </w:r>
      <m:oMath>
        <m:r>
          <m:rPr>
            <m:sty m:val="p"/>
          </m:rPr>
          <m:t>℃</m:t>
        </m:r>
      </m:oMath>
      <w:r>
        <w:t xml:space="preserve"> with N</w:t>
      </w:r>
      <w:r>
        <w:rPr>
          <w:vertAlign w:val="subscript"/>
        </w:rPr>
        <w:t xml:space="preserve">2 </w:t>
      </w:r>
      <w:r>
        <w:t>gas flow. The contact resistance (</w:t>
      </w:r>
      <w:proofErr w:type="spellStart"/>
      <w:proofErr w:type="gramStart"/>
      <w:r>
        <w:t>Rc</w:t>
      </w:r>
      <w:proofErr w:type="spellEnd"/>
      <w:proofErr w:type="gramEnd"/>
      <w:r>
        <w:t xml:space="preserve">) was measured by a linear </w:t>
      </w:r>
      <w:proofErr w:type="spellStart"/>
      <w:r>
        <w:t>Transimission</w:t>
      </w:r>
      <w:proofErr w:type="spellEnd"/>
      <w:r>
        <w:t>-Line Modeling (TLM) Method. TLM pattern was defined by photolithography process.</w:t>
      </w:r>
    </w:p>
    <w:p w:rsidR="00681CD6" w:rsidRDefault="000E6349">
      <w:pPr>
        <w:tabs>
          <w:tab w:val="left" w:pos="270"/>
        </w:tabs>
        <w:jc w:val="both"/>
        <w:rPr>
          <w:sz w:val="14"/>
          <w:szCs w:val="14"/>
        </w:rPr>
      </w:pPr>
      <w:r>
        <w:tab/>
        <w:t xml:space="preserve">TEM analysis including high resolution TEM, HADDF and </w:t>
      </w:r>
      <w:proofErr w:type="spellStart"/>
      <w:r>
        <w:t>Nano</w:t>
      </w:r>
      <w:proofErr w:type="spellEnd"/>
      <w:r>
        <w:t xml:space="preserve"> Beam Electron Diffraction (NBD) technique were carried out using FEI-TALOS operated at 200 kV </w:t>
      </w:r>
      <w:r w:rsidRPr="001B54AE">
        <w:rPr>
          <w:color w:val="auto"/>
        </w:rPr>
        <w:t xml:space="preserve">which supports phase identification of ultra thin interfacial layers. </w:t>
      </w:r>
      <w:r>
        <w:t>EDX mappings were obtained</w:t>
      </w:r>
      <w:r w:rsidRPr="001B54AE">
        <w:rPr>
          <w:color w:val="auto"/>
        </w:rPr>
        <w:t xml:space="preserve"> from a Su</w:t>
      </w:r>
      <w:r>
        <w:t xml:space="preserve">per-X SDD detector system to observe the </w:t>
      </w:r>
      <w:proofErr w:type="spellStart"/>
      <w:r>
        <w:t>ohmic</w:t>
      </w:r>
      <w:proofErr w:type="spellEnd"/>
      <w:r>
        <w:t xml:space="preserve"> metal composition after high temperature annealing. </w:t>
      </w:r>
      <w:proofErr w:type="gramStart"/>
      <w:r>
        <w:t>EELS</w:t>
      </w:r>
      <w:proofErr w:type="gramEnd"/>
      <w:r>
        <w:t xml:space="preserve"> analysis was conducted using JEOL ARM-200F to analyze the element binding in the interfacial layer. </w:t>
      </w:r>
      <w:proofErr w:type="spellStart"/>
      <w:r>
        <w:t>Ohmic</w:t>
      </w:r>
      <w:proofErr w:type="spellEnd"/>
      <w:r>
        <w:t xml:space="preserve"> metal and </w:t>
      </w:r>
      <w:proofErr w:type="spellStart"/>
      <w:proofErr w:type="gramStart"/>
      <w:r>
        <w:t>TiN</w:t>
      </w:r>
      <w:proofErr w:type="spellEnd"/>
      <w:proofErr w:type="gramEnd"/>
      <w:r>
        <w:t xml:space="preserve"> islands were etched by nitric acid and sulfuric acid to view the distribution of </w:t>
      </w:r>
      <w:proofErr w:type="spellStart"/>
      <w:r>
        <w:t>TiN</w:t>
      </w:r>
      <w:proofErr w:type="spellEnd"/>
      <w:r>
        <w:t xml:space="preserve"> islands under SEM inspection. Image J software was used to analyze the coverage ratio of </w:t>
      </w:r>
      <w:proofErr w:type="spellStart"/>
      <w:r>
        <w:t>TiN</w:t>
      </w:r>
      <w:proofErr w:type="spellEnd"/>
      <w:r>
        <w:t xml:space="preserve"> islands under </w:t>
      </w:r>
      <w:proofErr w:type="spellStart"/>
      <w:r>
        <w:t>ohmic</w:t>
      </w:r>
      <w:proofErr w:type="spellEnd"/>
      <w:r>
        <w:t xml:space="preserve"> metal.</w:t>
      </w:r>
    </w:p>
    <w:p w:rsidR="00681CD6" w:rsidRDefault="00681CD6">
      <w:pPr>
        <w:tabs>
          <w:tab w:val="left" w:pos="270"/>
        </w:tabs>
        <w:jc w:val="both"/>
        <w:rPr>
          <w:sz w:val="14"/>
          <w:szCs w:val="14"/>
        </w:rPr>
      </w:pPr>
    </w:p>
    <w:p w:rsidR="00681CD6" w:rsidRDefault="000E6349">
      <w:pPr>
        <w:pStyle w:val="2"/>
      </w:pPr>
      <w:r>
        <w:t>results and discussions</w:t>
      </w:r>
    </w:p>
    <w:p w:rsidR="00681CD6" w:rsidRDefault="000E6349">
      <w:pPr>
        <w:pStyle w:val="20"/>
        <w:tabs>
          <w:tab w:val="left" w:pos="270"/>
        </w:tabs>
      </w:pPr>
      <w:r>
        <w:tab/>
      </w:r>
    </w:p>
    <w:p w:rsidR="001B54AE" w:rsidRDefault="000E6349" w:rsidP="001B54AE">
      <w:pPr>
        <w:pStyle w:val="20"/>
        <w:tabs>
          <w:tab w:val="left" w:pos="270"/>
        </w:tabs>
        <w:ind w:firstLine="400"/>
        <w:rPr>
          <w:rFonts w:eastAsiaTheme="minorEastAsia"/>
        </w:rPr>
      </w:pPr>
      <w:proofErr w:type="spellStart"/>
      <w:r>
        <w:t>Ohmic</w:t>
      </w:r>
      <w:proofErr w:type="spellEnd"/>
      <w:r>
        <w:t xml:space="preserve"> con</w:t>
      </w:r>
      <w:r w:rsidRPr="001B54AE">
        <w:rPr>
          <w:color w:val="auto"/>
        </w:rPr>
        <w:t>tacts w</w:t>
      </w:r>
      <w:r>
        <w:t>ith low contact resistance (</w:t>
      </w:r>
      <w:proofErr w:type="spellStart"/>
      <w:proofErr w:type="gramStart"/>
      <w:r>
        <w:t>Rc</w:t>
      </w:r>
      <w:proofErr w:type="spellEnd"/>
      <w:proofErr w:type="gramEnd"/>
      <w:r>
        <w:t xml:space="preserve">), high thermal stability, and smooth surface morphology on </w:t>
      </w:r>
      <w:proofErr w:type="spellStart"/>
      <w:r>
        <w:t>AlGaN</w:t>
      </w:r>
      <w:proofErr w:type="spellEnd"/>
      <w:r>
        <w:t>/</w:t>
      </w:r>
      <w:proofErr w:type="spellStart"/>
      <w:r>
        <w:t>GaN</w:t>
      </w:r>
      <w:proofErr w:type="spellEnd"/>
      <w:r>
        <w:t xml:space="preserve"> is crucial for mass production of </w:t>
      </w:r>
      <w:proofErr w:type="spellStart"/>
      <w:r>
        <w:t>GaN</w:t>
      </w:r>
      <w:proofErr w:type="spellEnd"/>
      <w:r>
        <w:t xml:space="preserve"> HE</w:t>
      </w:r>
      <w:r w:rsidRPr="001B54AE">
        <w:rPr>
          <w:color w:val="auto"/>
        </w:rPr>
        <w:t xml:space="preserve">MTs. </w:t>
      </w:r>
      <w:r>
        <w:t xml:space="preserve">To control </w:t>
      </w:r>
      <w:proofErr w:type="spellStart"/>
      <w:r>
        <w:t>ohmic</w:t>
      </w:r>
      <w:proofErr w:type="spellEnd"/>
      <w:r>
        <w:t xml:space="preserve"> contact performance, failure analysis of samples with different contact resistance is important to the knowledge of </w:t>
      </w:r>
      <w:proofErr w:type="spellStart"/>
      <w:r>
        <w:t>ohmic</w:t>
      </w:r>
      <w:proofErr w:type="spellEnd"/>
      <w:r>
        <w:t xml:space="preserve"> contact mechanism.  In </w:t>
      </w:r>
      <w:r w:rsidRPr="001B54AE">
        <w:rPr>
          <w:color w:val="auto"/>
        </w:rPr>
        <w:t xml:space="preserve">the </w:t>
      </w:r>
      <w:r>
        <w:t xml:space="preserve">present study, TEM NBD technique was applied to identify the interfacial layer in the samples with low </w:t>
      </w:r>
      <w:proofErr w:type="spellStart"/>
      <w:proofErr w:type="gramStart"/>
      <w:r>
        <w:t>Rc</w:t>
      </w:r>
      <w:proofErr w:type="spellEnd"/>
      <w:proofErr w:type="gramEnd"/>
      <w:r>
        <w:t xml:space="preserve"> (~0.35 ohm-mm) and high </w:t>
      </w:r>
      <w:proofErr w:type="spellStart"/>
      <w:r>
        <w:t>Rc</w:t>
      </w:r>
      <w:proofErr w:type="spellEnd"/>
      <w:r>
        <w:t xml:space="preserve"> (~0.84 ohm-mm). TEM EDX mappings of </w:t>
      </w:r>
      <w:r w:rsidRPr="001B54AE">
        <w:rPr>
          <w:color w:val="auto"/>
        </w:rPr>
        <w:t xml:space="preserve">the interfacial layer in the samples with high </w:t>
      </w:r>
      <w:proofErr w:type="spellStart"/>
      <w:proofErr w:type="gramStart"/>
      <w:r w:rsidRPr="001B54AE">
        <w:rPr>
          <w:color w:val="auto"/>
        </w:rPr>
        <w:t>Rc</w:t>
      </w:r>
      <w:proofErr w:type="spellEnd"/>
      <w:proofErr w:type="gramEnd"/>
      <w:r w:rsidRPr="001B54AE">
        <w:rPr>
          <w:color w:val="auto"/>
        </w:rPr>
        <w:t xml:space="preserve"> (Fig. 1(a)) found a Ti-rich laye</w:t>
      </w:r>
      <w:r>
        <w:t xml:space="preserve">r existing on </w:t>
      </w:r>
      <w:proofErr w:type="spellStart"/>
      <w:r>
        <w:t>AlGaN</w:t>
      </w:r>
      <w:proofErr w:type="spellEnd"/>
      <w:r>
        <w:t xml:space="preserve"> </w:t>
      </w:r>
      <w:proofErr w:type="spellStart"/>
      <w:r>
        <w:t>epi</w:t>
      </w:r>
      <w:proofErr w:type="spellEnd"/>
      <w:r>
        <w:t xml:space="preserve">. However in the sample with low </w:t>
      </w:r>
      <w:proofErr w:type="spellStart"/>
      <w:proofErr w:type="gramStart"/>
      <w:r>
        <w:t>Rc</w:t>
      </w:r>
      <w:proofErr w:type="spellEnd"/>
      <w:proofErr w:type="gramEnd"/>
      <w:r>
        <w:t xml:space="preserve">, a 2-nm-thick ternary phase with Ti, Al, and N was observed in the interfacial layer (Fig. 1(b)). Phase identification of Ti-Al-N ternary phase was conducted by NBD with 5 nm spot size. Diffraction pattern </w:t>
      </w:r>
      <w:r w:rsidRPr="001B54AE">
        <w:rPr>
          <w:color w:val="auto"/>
        </w:rPr>
        <w:t>of the</w:t>
      </w:r>
      <w:r>
        <w:t xml:space="preserve"> interlayer shows the overlay of </w:t>
      </w:r>
      <w:proofErr w:type="spellStart"/>
      <w:r>
        <w:t>ohmic</w:t>
      </w:r>
      <w:proofErr w:type="spellEnd"/>
      <w:r>
        <w:t xml:space="preserve"> Au, </w:t>
      </w:r>
      <w:proofErr w:type="spellStart"/>
      <w:r>
        <w:t>AlGaN</w:t>
      </w:r>
      <w:proofErr w:type="spellEnd"/>
      <w:r>
        <w:t>, and Ti-</w:t>
      </w:r>
      <w:r>
        <w:lastRenderedPageBreak/>
        <w:t xml:space="preserve">Al-N ternary phase (Fig. 2.). After excluding the diffraction pattern of Au and </w:t>
      </w:r>
      <w:proofErr w:type="spellStart"/>
      <w:r>
        <w:t>AlGaN</w:t>
      </w:r>
      <w:proofErr w:type="spellEnd"/>
      <w:r>
        <w:t>, we identified the interfacial layer as Ti</w:t>
      </w:r>
      <w:r>
        <w:rPr>
          <w:vertAlign w:val="subscript"/>
        </w:rPr>
        <w:t>3</w:t>
      </w:r>
      <w:r>
        <w:t>AlN phase in point group m</w:t>
      </w:r>
      <m:oMath>
        <m:limUpp>
          <m:limUppPr>
            <m:ctrlPr>
              <w:rPr>
                <w:rFonts w:ascii="Cambria Math" w:hAnsi="Cambria Math"/>
              </w:rPr>
            </m:ctrlPr>
          </m:limUppPr>
          <m:e>
            <m:r>
              <m:t>3</m:t>
            </m:r>
          </m:e>
          <m:lim>
            <m:r>
              <m:rPr>
                <m:sty m:val="p"/>
              </m:rPr>
              <m:t>¯</m:t>
            </m:r>
          </m:lim>
        </m:limUpp>
      </m:oMath>
      <w:r>
        <w:t>m with cubic crystal structure (Fig. 3.).</w:t>
      </w:r>
    </w:p>
    <w:p w:rsidR="001B54AE" w:rsidRDefault="001B54AE" w:rsidP="001B54AE">
      <w:pPr>
        <w:pStyle w:val="20"/>
        <w:tabs>
          <w:tab w:val="left" w:pos="270"/>
        </w:tabs>
        <w:jc w:val="left"/>
        <w:rPr>
          <w:rFonts w:eastAsiaTheme="minorEastAsia"/>
        </w:rPr>
      </w:pPr>
    </w:p>
    <w:p w:rsidR="001B54AE" w:rsidRPr="001B54AE" w:rsidRDefault="001B54AE" w:rsidP="001B54AE">
      <w:pPr>
        <w:pStyle w:val="20"/>
        <w:tabs>
          <w:tab w:val="left" w:pos="270"/>
        </w:tabs>
        <w:jc w:val="left"/>
        <w:rPr>
          <w:rFonts w:eastAsiaTheme="minorEastAsia"/>
        </w:rPr>
      </w:pPr>
      <w:r>
        <w:rPr>
          <w:rFonts w:eastAsiaTheme="minorEastAsia" w:hint="eastAsia"/>
        </w:rPr>
        <w:t>(a)</w:t>
      </w:r>
    </w:p>
    <w:p w:rsidR="00681CD6" w:rsidRDefault="001B54AE">
      <w:pPr>
        <w:pStyle w:val="20"/>
        <w:tabs>
          <w:tab w:val="left" w:pos="270"/>
        </w:tabs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3108960" cy="1986915"/>
            <wp:effectExtent l="19050" t="0" r="0" b="0"/>
            <wp:docPr id="7" name="圖片 6" descr="Fig.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AE" w:rsidRDefault="001B54AE">
      <w:pPr>
        <w:pStyle w:val="20"/>
        <w:tabs>
          <w:tab w:val="left" w:pos="270"/>
        </w:tabs>
        <w:rPr>
          <w:rFonts w:eastAsiaTheme="minorEastAsia"/>
        </w:rPr>
      </w:pPr>
    </w:p>
    <w:p w:rsidR="001B54AE" w:rsidRDefault="001B54AE">
      <w:pPr>
        <w:pStyle w:val="20"/>
        <w:tabs>
          <w:tab w:val="left" w:pos="270"/>
        </w:tabs>
        <w:rPr>
          <w:rFonts w:eastAsiaTheme="minorEastAsia"/>
        </w:rPr>
      </w:pPr>
      <w:r>
        <w:rPr>
          <w:rFonts w:eastAsiaTheme="minorEastAsia" w:hint="eastAsia"/>
        </w:rPr>
        <w:t>(b)</w:t>
      </w:r>
    </w:p>
    <w:p w:rsidR="00681CD6" w:rsidRPr="001B54AE" w:rsidRDefault="001B54AE">
      <w:pPr>
        <w:pStyle w:val="20"/>
        <w:tabs>
          <w:tab w:val="left" w:pos="270"/>
        </w:tabs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>
            <wp:extent cx="3108960" cy="2063750"/>
            <wp:effectExtent l="19050" t="0" r="0" b="0"/>
            <wp:docPr id="8" name="圖片 7" descr="Fig.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D6" w:rsidRDefault="000E6349">
      <w:pPr>
        <w:widowControl w:val="0"/>
        <w:jc w:val="center"/>
      </w:pPr>
      <w:proofErr w:type="gramStart"/>
      <w:r>
        <w:t>Fig. 1.</w:t>
      </w:r>
      <w:proofErr w:type="gramEnd"/>
      <w:r>
        <w:t xml:space="preserve">  TEM EDX mapping at the interface between </w:t>
      </w:r>
      <w:proofErr w:type="spellStart"/>
      <w:r>
        <w:t>ohmic</w:t>
      </w:r>
      <w:proofErr w:type="spellEnd"/>
      <w:r>
        <w:t xml:space="preserve"> metal and </w:t>
      </w:r>
      <w:proofErr w:type="spellStart"/>
      <w:r>
        <w:t>epi</w:t>
      </w:r>
      <w:proofErr w:type="spellEnd"/>
      <w:r>
        <w:t xml:space="preserve"> in the samples with (a) high </w:t>
      </w:r>
      <w:proofErr w:type="spellStart"/>
      <w:proofErr w:type="gramStart"/>
      <w:r>
        <w:t>Rc</w:t>
      </w:r>
      <w:proofErr w:type="spellEnd"/>
      <w:proofErr w:type="gramEnd"/>
      <w:r>
        <w:t xml:space="preserve"> (0.84 ohm-mm) and (b) low </w:t>
      </w:r>
      <w:proofErr w:type="spellStart"/>
      <w:r>
        <w:t>Rc</w:t>
      </w:r>
      <w:proofErr w:type="spellEnd"/>
      <w:r>
        <w:t xml:space="preserve"> (0.35 ohm-mm).</w:t>
      </w:r>
    </w:p>
    <w:p w:rsidR="00681CD6" w:rsidRDefault="00681CD6">
      <w:pPr>
        <w:widowControl w:val="0"/>
        <w:jc w:val="center"/>
      </w:pPr>
    </w:p>
    <w:p w:rsidR="00681CD6" w:rsidRDefault="000E6349">
      <w:pPr>
        <w:jc w:val="center"/>
      </w:pPr>
      <w:r>
        <w:rPr>
          <w:noProof/>
        </w:rPr>
        <w:drawing>
          <wp:inline distT="0" distB="0" distL="0" distR="0">
            <wp:extent cx="3108961" cy="1972311"/>
            <wp:effectExtent l="0" t="0" r="0" b="0"/>
            <wp:docPr id="1073741851" name="officeArt object" descr="圖片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圖片1.jpg" descr="圖片1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1" cy="1972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81CD6" w:rsidRDefault="000E6349">
      <w:pPr>
        <w:widowControl w:val="0"/>
        <w:jc w:val="center"/>
      </w:pPr>
      <w:proofErr w:type="gramStart"/>
      <w:r>
        <w:t>Fig. 2.</w:t>
      </w:r>
      <w:proofErr w:type="gramEnd"/>
      <w:r>
        <w:t xml:space="preserve">  Diffraction pattern of interfacial layer from NBD in the sample with low </w:t>
      </w:r>
      <w:proofErr w:type="spellStart"/>
      <w:proofErr w:type="gramStart"/>
      <w:r>
        <w:t>Rc</w:t>
      </w:r>
      <w:proofErr w:type="spellEnd"/>
      <w:proofErr w:type="gramEnd"/>
      <w:r>
        <w:t xml:space="preserve"> (0.35 ohm-mm) which included Au, </w:t>
      </w:r>
      <w:proofErr w:type="spellStart"/>
      <w:r>
        <w:lastRenderedPageBreak/>
        <w:t>AlGaN</w:t>
      </w:r>
      <w:proofErr w:type="spellEnd"/>
      <w:r>
        <w:t xml:space="preserve"> and Ti</w:t>
      </w:r>
      <w:r>
        <w:rPr>
          <w:vertAlign w:val="subscript"/>
        </w:rPr>
        <w:t>3</w:t>
      </w:r>
      <w:r>
        <w:t>AlN phase.</w:t>
      </w:r>
    </w:p>
    <w:p w:rsidR="00681CD6" w:rsidRDefault="000E6349">
      <w:pPr>
        <w:pStyle w:val="20"/>
        <w:tabs>
          <w:tab w:val="left" w:pos="270"/>
        </w:tabs>
        <w:jc w:val="center"/>
      </w:pPr>
      <w:r>
        <w:rPr>
          <w:noProof/>
        </w:rPr>
        <w:drawing>
          <wp:inline distT="0" distB="0" distL="0" distR="0">
            <wp:extent cx="2391642" cy="2174155"/>
            <wp:effectExtent l="0" t="0" r="0" b="0"/>
            <wp:docPr id="107374185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icture 3" descr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42" cy="2174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81CD6" w:rsidRDefault="000E6349">
      <w:pPr>
        <w:pStyle w:val="20"/>
        <w:tabs>
          <w:tab w:val="left" w:pos="270"/>
        </w:tabs>
      </w:pPr>
      <w:proofErr w:type="gramStart"/>
      <w:r>
        <w:t>Fig. 3.</w:t>
      </w:r>
      <w:proofErr w:type="gramEnd"/>
      <w:r>
        <w:t xml:space="preserve"> Ti</w:t>
      </w:r>
      <w:r>
        <w:rPr>
          <w:vertAlign w:val="subscript"/>
        </w:rPr>
        <w:t>3</w:t>
      </w:r>
      <w:r>
        <w:t>AlN crystallize in point group m</w:t>
      </w:r>
      <m:oMath>
        <m:limUpp>
          <m:limUppPr>
            <m:ctrlPr>
              <w:rPr>
                <w:rFonts w:ascii="Cambria Math" w:hAnsi="Cambria Math"/>
              </w:rPr>
            </m:ctrlPr>
          </m:limUppPr>
          <m:e>
            <m:r>
              <m:t>3</m:t>
            </m:r>
          </m:e>
          <m:lim>
            <m:r>
              <m:rPr>
                <m:sty m:val="p"/>
              </m:rPr>
              <m:t>¯</m:t>
            </m:r>
          </m:lim>
        </m:limUpp>
      </m:oMath>
      <w:r>
        <w:t>m with cubic structure.</w:t>
      </w:r>
    </w:p>
    <w:p w:rsidR="00681CD6" w:rsidRDefault="00681CD6">
      <w:pPr>
        <w:tabs>
          <w:tab w:val="left" w:pos="270"/>
        </w:tabs>
        <w:jc w:val="both"/>
      </w:pPr>
    </w:p>
    <w:p w:rsidR="00681CD6" w:rsidRDefault="000E6349">
      <w:pPr>
        <w:tabs>
          <w:tab w:val="left" w:pos="270"/>
        </w:tabs>
        <w:jc w:val="both"/>
      </w:pPr>
      <w:r>
        <w:t>On the other hand,</w:t>
      </w:r>
      <w:r w:rsidRPr="001B54AE">
        <w:rPr>
          <w:color w:val="auto"/>
        </w:rPr>
        <w:t xml:space="preserve"> the diffraction pattern of the interfacial layer in high </w:t>
      </w:r>
      <w:proofErr w:type="spellStart"/>
      <w:proofErr w:type="gramStart"/>
      <w:r w:rsidRPr="001B54AE">
        <w:rPr>
          <w:color w:val="auto"/>
        </w:rPr>
        <w:t>Rc</w:t>
      </w:r>
      <w:proofErr w:type="spellEnd"/>
      <w:proofErr w:type="gramEnd"/>
      <w:r w:rsidRPr="001B54AE">
        <w:rPr>
          <w:color w:val="auto"/>
        </w:rPr>
        <w:t xml:space="preserve"> sample cannot be analyzed due to poor </w:t>
      </w:r>
      <w:proofErr w:type="spellStart"/>
      <w:r w:rsidRPr="001B54AE">
        <w:rPr>
          <w:color w:val="auto"/>
        </w:rPr>
        <w:t>crystallinity</w:t>
      </w:r>
      <w:proofErr w:type="spellEnd"/>
      <w:r w:rsidRPr="001B54AE">
        <w:rPr>
          <w:color w:val="auto"/>
        </w:rPr>
        <w:t xml:space="preserve"> (Fig. 4.).  In</w:t>
      </w:r>
      <w:r>
        <w:t xml:space="preserve"> order to investigate the Ti-rich layer with poor </w:t>
      </w:r>
      <w:proofErr w:type="spellStart"/>
      <w:r>
        <w:t>crystallin</w:t>
      </w:r>
      <w:r w:rsidRPr="001B54AE">
        <w:rPr>
          <w:color w:val="auto"/>
        </w:rPr>
        <w:t>ity</w:t>
      </w:r>
      <w:proofErr w:type="spellEnd"/>
      <w:r w:rsidRPr="001B54AE">
        <w:rPr>
          <w:color w:val="auto"/>
        </w:rPr>
        <w:t xml:space="preserve"> existing on </w:t>
      </w:r>
      <w:proofErr w:type="spellStart"/>
      <w:r>
        <w:t>epi</w:t>
      </w:r>
      <w:proofErr w:type="spellEnd"/>
      <w:r>
        <w:t xml:space="preserve"> in high </w:t>
      </w:r>
      <w:proofErr w:type="spellStart"/>
      <w:proofErr w:type="gramStart"/>
      <w:r>
        <w:t>Rc</w:t>
      </w:r>
      <w:proofErr w:type="spellEnd"/>
      <w:proofErr w:type="gramEnd"/>
      <w:r>
        <w:t xml:space="preserve"> samples, EELS analysis was also conducted in an effort to characterize the composition</w:t>
      </w:r>
      <w:r w:rsidRPr="001B54AE">
        <w:rPr>
          <w:color w:val="auto"/>
        </w:rPr>
        <w:t xml:space="preserve"> of the Ti-rich layer. The energy loss peak of Ti-rich layer in the</w:t>
      </w:r>
      <w:r>
        <w:rPr>
          <w:color w:val="0432FF"/>
        </w:rPr>
        <w:t xml:space="preserve"> </w:t>
      </w:r>
      <w:r>
        <w:t xml:space="preserve">high </w:t>
      </w:r>
      <w:proofErr w:type="spellStart"/>
      <w:proofErr w:type="gramStart"/>
      <w:r>
        <w:t>Rc</w:t>
      </w:r>
      <w:proofErr w:type="spellEnd"/>
      <w:proofErr w:type="gramEnd"/>
      <w:r>
        <w:t xml:space="preserve"> sample was identified as </w:t>
      </w:r>
      <w:proofErr w:type="spellStart"/>
      <w:r>
        <w:t>TiN</w:t>
      </w:r>
      <w:proofErr w:type="spellEnd"/>
      <w:r>
        <w:t xml:space="preserve"> at the interface (Fig. 5.).</w:t>
      </w:r>
    </w:p>
    <w:p w:rsidR="00681CD6" w:rsidRDefault="000E6349">
      <w:pPr>
        <w:tabs>
          <w:tab w:val="left" w:pos="270"/>
        </w:tabs>
        <w:jc w:val="both"/>
      </w:pPr>
      <w:r>
        <w:t xml:space="preserve">    From </w:t>
      </w:r>
      <w:proofErr w:type="spellStart"/>
      <w:r>
        <w:t>microstructural</w:t>
      </w:r>
      <w:proofErr w:type="spellEnd"/>
      <w:r>
        <w:t xml:space="preserve"> characterization of the samples with different </w:t>
      </w:r>
      <w:proofErr w:type="spellStart"/>
      <w:r>
        <w:t>ohmic</w:t>
      </w:r>
      <w:proofErr w:type="spellEnd"/>
      <w:r>
        <w:t xml:space="preserve"> contact resistance, we found distinct interfacial l</w:t>
      </w:r>
      <w:r w:rsidRPr="001B54AE">
        <w:rPr>
          <w:color w:val="auto"/>
        </w:rPr>
        <w:t>ayers were</w:t>
      </w:r>
      <w:r>
        <w:t xml:space="preserve"> produced owing to the process variation during annealing in high temperature. There is</w:t>
      </w:r>
      <w:r w:rsidRPr="001B54AE">
        <w:rPr>
          <w:color w:val="auto"/>
        </w:rPr>
        <w:t xml:space="preserve"> a solid reaction between </w:t>
      </w:r>
      <w:proofErr w:type="spellStart"/>
      <w:r w:rsidRPr="001B54AE">
        <w:rPr>
          <w:color w:val="auto"/>
        </w:rPr>
        <w:t>ohmic</w:t>
      </w:r>
      <w:proofErr w:type="spellEnd"/>
      <w:r w:rsidRPr="001B54AE">
        <w:rPr>
          <w:color w:val="auto"/>
        </w:rPr>
        <w:t xml:space="preserve"> metal Ti and Al with </w:t>
      </w:r>
      <w:proofErr w:type="spellStart"/>
      <w:r w:rsidRPr="001B54AE">
        <w:rPr>
          <w:color w:val="auto"/>
        </w:rPr>
        <w:t>AlGaN</w:t>
      </w:r>
      <w:proofErr w:type="spellEnd"/>
      <w:r>
        <w:t xml:space="preserve"> in high temperature annealing to form crystallized Ti</w:t>
      </w:r>
      <w:r>
        <w:rPr>
          <w:vertAlign w:val="subscript"/>
        </w:rPr>
        <w:t>3</w:t>
      </w:r>
      <w:r>
        <w:t xml:space="preserve">AlN phase at the interface in the sample with good </w:t>
      </w:r>
      <w:proofErr w:type="spellStart"/>
      <w:r>
        <w:t>ohmic</w:t>
      </w:r>
      <w:proofErr w:type="spellEnd"/>
      <w:r>
        <w:t xml:space="preserve"> contact. Thus N vacancies were induced during the formation of Ti</w:t>
      </w:r>
      <w:r>
        <w:rPr>
          <w:vertAlign w:val="subscript"/>
        </w:rPr>
        <w:t>3</w:t>
      </w:r>
      <w:r>
        <w:t xml:space="preserve">AlN which enhances the possibility of carrier tunneling in </w:t>
      </w:r>
      <w:proofErr w:type="spellStart"/>
      <w:r>
        <w:t>AlGaN</w:t>
      </w:r>
      <w:proofErr w:type="spellEnd"/>
      <w:r>
        <w:t xml:space="preserve"> thus decre</w:t>
      </w:r>
      <w:r w:rsidRPr="001B54AE">
        <w:rPr>
          <w:color w:val="auto"/>
        </w:rPr>
        <w:t>asing th</w:t>
      </w:r>
      <w:r>
        <w:t>e contact resistance. As for</w:t>
      </w:r>
      <w:r w:rsidRPr="001B54AE">
        <w:rPr>
          <w:color w:val="auto"/>
        </w:rPr>
        <w:t xml:space="preserve"> the </w:t>
      </w:r>
      <w:r>
        <w:t xml:space="preserve">high </w:t>
      </w:r>
      <w:proofErr w:type="spellStart"/>
      <w:proofErr w:type="gramStart"/>
      <w:r>
        <w:t>Rc</w:t>
      </w:r>
      <w:proofErr w:type="spellEnd"/>
      <w:proofErr w:type="gramEnd"/>
      <w:r>
        <w:t xml:space="preserve"> sample, Al has </w:t>
      </w:r>
      <w:proofErr w:type="spellStart"/>
      <w:r>
        <w:t>outdiffused</w:t>
      </w:r>
      <w:proofErr w:type="spellEnd"/>
      <w:r>
        <w:t xml:space="preserve"> toward the surface, and Ti-N bond was generated at the interface.</w:t>
      </w:r>
    </w:p>
    <w:p w:rsidR="00681CD6" w:rsidRDefault="00681CD6">
      <w:pPr>
        <w:tabs>
          <w:tab w:val="left" w:pos="270"/>
        </w:tabs>
        <w:jc w:val="both"/>
      </w:pPr>
    </w:p>
    <w:p w:rsidR="00681CD6" w:rsidRDefault="000E6349">
      <w:pPr>
        <w:tabs>
          <w:tab w:val="left" w:pos="270"/>
        </w:tabs>
        <w:jc w:val="center"/>
      </w:pPr>
      <w:r>
        <w:rPr>
          <w:noProof/>
        </w:rPr>
        <w:drawing>
          <wp:inline distT="0" distB="0" distL="0" distR="0">
            <wp:extent cx="3108961" cy="2010418"/>
            <wp:effectExtent l="0" t="0" r="0" b="0"/>
            <wp:docPr id="1073741853" name="officeArt object" descr="Fig.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Fig.4.png" descr="Fig.4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1" cy="2010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81CD6" w:rsidRDefault="000E6349">
      <w:pPr>
        <w:tabs>
          <w:tab w:val="left" w:pos="270"/>
        </w:tabs>
        <w:jc w:val="center"/>
      </w:pPr>
      <w:proofErr w:type="gramStart"/>
      <w:r>
        <w:t>Fig. 4.</w:t>
      </w:r>
      <w:proofErr w:type="gramEnd"/>
      <w:r>
        <w:t xml:space="preserve"> Diffraction pattern of interfacial layer from NBD in the sample with high </w:t>
      </w:r>
      <w:proofErr w:type="spellStart"/>
      <w:proofErr w:type="gramStart"/>
      <w:r>
        <w:t>Rc</w:t>
      </w:r>
      <w:proofErr w:type="spellEnd"/>
      <w:proofErr w:type="gramEnd"/>
      <w:r>
        <w:t xml:space="preserve"> (0.84 ohm-mm).</w:t>
      </w:r>
    </w:p>
    <w:p w:rsidR="00681CD6" w:rsidRDefault="00681CD6">
      <w:pPr>
        <w:tabs>
          <w:tab w:val="left" w:pos="270"/>
        </w:tabs>
        <w:ind w:firstLine="400"/>
        <w:jc w:val="both"/>
      </w:pPr>
    </w:p>
    <w:p w:rsidR="00681CD6" w:rsidRDefault="000E6349">
      <w:pPr>
        <w:tabs>
          <w:tab w:val="left" w:pos="270"/>
        </w:tabs>
        <w:ind w:firstLine="400"/>
        <w:jc w:val="center"/>
      </w:pPr>
      <w:r>
        <w:rPr>
          <w:noProof/>
        </w:rPr>
        <w:drawing>
          <wp:inline distT="0" distB="0" distL="0" distR="0">
            <wp:extent cx="2333312" cy="2027974"/>
            <wp:effectExtent l="0" t="0" r="0" b="0"/>
            <wp:docPr id="1073741854" name="officeArt object" descr="D:\Case\20190130 T19012512-001\Processed\Spectrum\Spectrum_Ti_ad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D:\Case\20190130 T19012512-001\Processed\Spectrum\Spectrum_Ti_adj.jpg" descr="D:\Case\20190130 T19012512-001\Processed\Spectrum\Spectrum_Ti_adj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12" cy="20279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81CD6" w:rsidRDefault="000E6349">
      <w:pPr>
        <w:tabs>
          <w:tab w:val="left" w:pos="270"/>
        </w:tabs>
        <w:ind w:firstLine="400"/>
        <w:jc w:val="center"/>
      </w:pPr>
      <w:proofErr w:type="gramStart"/>
      <w:r>
        <w:t>Fig. 5.</w:t>
      </w:r>
      <w:proofErr w:type="gramEnd"/>
      <w:r>
        <w:t xml:space="preserve"> Energy loss peak of Ti-rich interfacial layer in high </w:t>
      </w:r>
      <w:proofErr w:type="spellStart"/>
      <w:proofErr w:type="gramStart"/>
      <w:r>
        <w:t>Rc</w:t>
      </w:r>
      <w:proofErr w:type="spellEnd"/>
      <w:proofErr w:type="gramEnd"/>
      <w:r>
        <w:t xml:space="preserve"> samples shows </w:t>
      </w:r>
      <w:proofErr w:type="spellStart"/>
      <w:r>
        <w:t>TiN</w:t>
      </w:r>
      <w:proofErr w:type="spellEnd"/>
      <w:r>
        <w:t xml:space="preserve"> at the interface.</w:t>
      </w:r>
    </w:p>
    <w:p w:rsidR="00681CD6" w:rsidRDefault="00681CD6">
      <w:pPr>
        <w:tabs>
          <w:tab w:val="left" w:pos="270"/>
        </w:tabs>
        <w:ind w:firstLine="400"/>
        <w:jc w:val="center"/>
      </w:pPr>
    </w:p>
    <w:p w:rsidR="00681CD6" w:rsidRPr="00BA43C9" w:rsidRDefault="000E6349">
      <w:pPr>
        <w:tabs>
          <w:tab w:val="left" w:pos="270"/>
        </w:tabs>
        <w:ind w:firstLine="400"/>
        <w:jc w:val="both"/>
      </w:pPr>
      <w:r>
        <w:t xml:space="preserve">As for the investigation of </w:t>
      </w:r>
      <w:proofErr w:type="spellStart"/>
      <w:r>
        <w:t>ohmic</w:t>
      </w:r>
      <w:proofErr w:type="spellEnd"/>
      <w:r>
        <w:t xml:space="preserve"> contact contribution of </w:t>
      </w:r>
      <w:proofErr w:type="spellStart"/>
      <w:r>
        <w:t>TiN</w:t>
      </w:r>
      <w:proofErr w:type="spellEnd"/>
      <w:r>
        <w:t xml:space="preserve"> islands, </w:t>
      </w:r>
      <w:proofErr w:type="spellStart"/>
      <w:r>
        <w:t>ohmic</w:t>
      </w:r>
      <w:proofErr w:type="spellEnd"/>
      <w:r>
        <w:t xml:space="preserve"> metal and </w:t>
      </w:r>
      <w:proofErr w:type="spellStart"/>
      <w:proofErr w:type="gramStart"/>
      <w:r>
        <w:t>TiN</w:t>
      </w:r>
      <w:proofErr w:type="spellEnd"/>
      <w:proofErr w:type="gramEnd"/>
      <w:r>
        <w:t xml:space="preserve"> islands were removed after annealing by nitric acid and sulfuric acid to observe the distribution of </w:t>
      </w:r>
      <w:proofErr w:type="spellStart"/>
      <w:r>
        <w:t>TiN</w:t>
      </w:r>
      <w:proofErr w:type="spellEnd"/>
      <w:r>
        <w:t xml:space="preserve"> islands. Plan view SEM images showed that </w:t>
      </w:r>
      <w:proofErr w:type="spellStart"/>
      <w:r>
        <w:t>TiN</w:t>
      </w:r>
      <w:proofErr w:type="spellEnd"/>
      <w:r>
        <w:t xml:space="preserve"> islands were etched away and left the holes on the </w:t>
      </w:r>
      <w:proofErr w:type="spellStart"/>
      <w:r>
        <w:t>epi</w:t>
      </w:r>
      <w:proofErr w:type="spellEnd"/>
      <w:r>
        <w:t xml:space="preserve"> surface (Fig. 6.). From FIB cross section, the formation of </w:t>
      </w:r>
      <w:proofErr w:type="spellStart"/>
      <w:r>
        <w:t>TiN</w:t>
      </w:r>
      <w:proofErr w:type="spellEnd"/>
      <w:r>
        <w:t xml:space="preserve"> islands penetrated the </w:t>
      </w:r>
      <w:proofErr w:type="spellStart"/>
      <w:r>
        <w:t>AlGaN</w:t>
      </w:r>
      <w:proofErr w:type="spellEnd"/>
      <w:r>
        <w:t xml:space="preserve"> and contacted 2DEG near the interface of </w:t>
      </w:r>
      <w:proofErr w:type="spellStart"/>
      <w:r>
        <w:t>AlGaN</w:t>
      </w:r>
      <w:proofErr w:type="spellEnd"/>
      <w:r>
        <w:t>/</w:t>
      </w:r>
      <w:proofErr w:type="spellStart"/>
      <w:r>
        <w:t>GaN</w:t>
      </w:r>
      <w:proofErr w:type="spellEnd"/>
      <w:r>
        <w:t xml:space="preserve"> (Fig. 7.). These islands are associated with the presence of screw dislocations and interfacia</w:t>
      </w:r>
      <w:r w:rsidRPr="00BA43C9">
        <w:t>l Au</w:t>
      </w:r>
      <w:r w:rsidR="00BA43C9" w:rsidRPr="00BA43C9">
        <w:rPr>
          <w:rFonts w:eastAsiaTheme="minorEastAsia"/>
        </w:rPr>
        <w:t xml:space="preserve"> (Fi</w:t>
      </w:r>
      <w:r w:rsidR="00BA43C9">
        <w:rPr>
          <w:rFonts w:eastAsiaTheme="minorEastAsia" w:hint="eastAsia"/>
        </w:rPr>
        <w:t>g. 8.</w:t>
      </w:r>
      <w:r w:rsidR="00BA43C9" w:rsidRPr="00BA43C9">
        <w:rPr>
          <w:rFonts w:eastAsiaTheme="minorEastAsia"/>
        </w:rPr>
        <w:t>)</w:t>
      </w:r>
      <w:r w:rsidRPr="00BA43C9">
        <w:t>.</w:t>
      </w:r>
    </w:p>
    <w:p w:rsidR="00681CD6" w:rsidRDefault="00681CD6">
      <w:pPr>
        <w:tabs>
          <w:tab w:val="left" w:pos="270"/>
        </w:tabs>
        <w:ind w:firstLine="400"/>
        <w:jc w:val="both"/>
      </w:pPr>
    </w:p>
    <w:p w:rsidR="00681CD6" w:rsidRDefault="00B015BD">
      <w:pPr>
        <w:tabs>
          <w:tab w:val="left" w:pos="270"/>
        </w:tabs>
        <w:jc w:val="both"/>
      </w:pPr>
      <w:r>
        <w:rPr>
          <w:noProof/>
        </w:rPr>
        <w:drawing>
          <wp:inline distT="0" distB="0" distL="0" distR="0">
            <wp:extent cx="3108960" cy="1116330"/>
            <wp:effectExtent l="19050" t="0" r="0" b="0"/>
            <wp:docPr id="6" name="圖片 5" descr="Fig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D6" w:rsidRDefault="000E6349">
      <w:pPr>
        <w:tabs>
          <w:tab w:val="left" w:pos="270"/>
        </w:tabs>
        <w:jc w:val="center"/>
      </w:pPr>
      <w:proofErr w:type="gramStart"/>
      <w:r>
        <w:t>Fig. 6.</w:t>
      </w:r>
      <w:proofErr w:type="gramEnd"/>
      <w:r>
        <w:t xml:space="preserve"> SEM images with plane view after removing </w:t>
      </w:r>
      <w:proofErr w:type="spellStart"/>
      <w:r>
        <w:t>ohmic</w:t>
      </w:r>
      <w:proofErr w:type="spellEnd"/>
      <w:r>
        <w:t xml:space="preserve"> metal by nitric acid and sulfuric acid. The hole was left by the removal of </w:t>
      </w:r>
      <w:proofErr w:type="spellStart"/>
      <w:r>
        <w:t>TiN</w:t>
      </w:r>
      <w:proofErr w:type="spellEnd"/>
      <w:r>
        <w:t xml:space="preserve"> </w:t>
      </w:r>
      <w:proofErr w:type="gramStart"/>
      <w:r>
        <w:t>island</w:t>
      </w:r>
      <w:proofErr w:type="gramEnd"/>
      <w:r>
        <w:t>.</w:t>
      </w:r>
    </w:p>
    <w:p w:rsidR="00681CD6" w:rsidRDefault="00681CD6">
      <w:pPr>
        <w:tabs>
          <w:tab w:val="left" w:pos="270"/>
        </w:tabs>
        <w:jc w:val="center"/>
      </w:pPr>
    </w:p>
    <w:p w:rsidR="00681CD6" w:rsidRDefault="00B015BD">
      <w:pPr>
        <w:tabs>
          <w:tab w:val="left" w:pos="270"/>
        </w:tabs>
        <w:jc w:val="center"/>
      </w:pPr>
      <w:r>
        <w:rPr>
          <w:noProof/>
        </w:rPr>
        <w:drawing>
          <wp:inline distT="0" distB="0" distL="0" distR="0">
            <wp:extent cx="3108960" cy="1609725"/>
            <wp:effectExtent l="19050" t="0" r="0" b="0"/>
            <wp:docPr id="5" name="圖片 4" descr="Fig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D6" w:rsidRDefault="000E6349">
      <w:pPr>
        <w:tabs>
          <w:tab w:val="left" w:pos="270"/>
        </w:tabs>
        <w:jc w:val="center"/>
        <w:rPr>
          <w:rFonts w:eastAsiaTheme="minorEastAsia" w:hint="eastAsia"/>
        </w:rPr>
      </w:pPr>
      <w:proofErr w:type="gramStart"/>
      <w:r>
        <w:t>Fig. 7.</w:t>
      </w:r>
      <w:proofErr w:type="gramEnd"/>
      <w:r>
        <w:t xml:space="preserve"> SEM image of </w:t>
      </w:r>
      <w:proofErr w:type="spellStart"/>
      <w:r>
        <w:t>TiN</w:t>
      </w:r>
      <w:proofErr w:type="spellEnd"/>
      <w:r>
        <w:t xml:space="preserve"> </w:t>
      </w:r>
      <w:proofErr w:type="gramStart"/>
      <w:r>
        <w:t>island</w:t>
      </w:r>
      <w:proofErr w:type="gramEnd"/>
      <w:r>
        <w:t xml:space="preserve"> in cross section view under </w:t>
      </w:r>
      <w:proofErr w:type="spellStart"/>
      <w:r>
        <w:t>ohmic</w:t>
      </w:r>
      <w:proofErr w:type="spellEnd"/>
      <w:r>
        <w:t xml:space="preserve"> metal.</w:t>
      </w:r>
    </w:p>
    <w:p w:rsidR="00BA43C9" w:rsidRPr="00BA43C9" w:rsidRDefault="00BA43C9">
      <w:pPr>
        <w:tabs>
          <w:tab w:val="left" w:pos="270"/>
        </w:tabs>
        <w:jc w:val="center"/>
        <w:rPr>
          <w:rFonts w:eastAsiaTheme="minorEastAsia" w:hint="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>
            <wp:extent cx="3108960" cy="2092325"/>
            <wp:effectExtent l="19050" t="0" r="0" b="0"/>
            <wp:docPr id="2" name="圖片 1" descr="圖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D6" w:rsidRDefault="00BA43C9">
      <w:pPr>
        <w:tabs>
          <w:tab w:val="left" w:pos="270"/>
        </w:tabs>
        <w:jc w:val="center"/>
        <w:rPr>
          <w:rFonts w:eastAsiaTheme="minorEastAsia" w:hint="eastAsia"/>
        </w:rPr>
      </w:pPr>
      <w:proofErr w:type="gramStart"/>
      <w:r>
        <w:rPr>
          <w:rFonts w:eastAsiaTheme="minorEastAsia" w:hint="eastAsia"/>
        </w:rPr>
        <w:t>Fig. 8.</w:t>
      </w:r>
      <w:proofErr w:type="gramEnd"/>
      <w:r>
        <w:rPr>
          <w:rFonts w:eastAsiaTheme="minorEastAsia" w:hint="eastAsia"/>
        </w:rPr>
        <w:t xml:space="preserve"> TEM EDX mapping shows </w:t>
      </w:r>
      <w:proofErr w:type="spellStart"/>
      <w:r>
        <w:rPr>
          <w:rFonts w:eastAsiaTheme="minorEastAsia" w:hint="eastAsia"/>
        </w:rPr>
        <w:t>TiN</w:t>
      </w:r>
      <w:proofErr w:type="spellEnd"/>
      <w:r>
        <w:rPr>
          <w:rFonts w:eastAsiaTheme="minorEastAsia" w:hint="eastAsia"/>
        </w:rPr>
        <w:t xml:space="preserve"> </w:t>
      </w:r>
      <w:proofErr w:type="gramStart"/>
      <w:r>
        <w:rPr>
          <w:rFonts w:eastAsiaTheme="minorEastAsia" w:hint="eastAsia"/>
        </w:rPr>
        <w:t>island</w:t>
      </w:r>
      <w:proofErr w:type="gramEnd"/>
      <w:r>
        <w:rPr>
          <w:rFonts w:eastAsiaTheme="minorEastAsia" w:hint="eastAsia"/>
        </w:rPr>
        <w:t xml:space="preserve"> penetrated </w:t>
      </w:r>
      <w:proofErr w:type="spellStart"/>
      <w:r>
        <w:rPr>
          <w:rFonts w:eastAsiaTheme="minorEastAsia" w:hint="eastAsia"/>
        </w:rPr>
        <w:t>AlGaN</w:t>
      </w:r>
      <w:proofErr w:type="spellEnd"/>
      <w:r>
        <w:rPr>
          <w:rFonts w:eastAsiaTheme="minorEastAsia" w:hint="eastAsia"/>
        </w:rPr>
        <w:t>/</w:t>
      </w:r>
      <w:proofErr w:type="spellStart"/>
      <w:r>
        <w:rPr>
          <w:rFonts w:eastAsiaTheme="minorEastAsia" w:hint="eastAsia"/>
        </w:rPr>
        <w:t>GaN</w:t>
      </w:r>
      <w:proofErr w:type="spellEnd"/>
      <w:r>
        <w:rPr>
          <w:rFonts w:eastAsiaTheme="minorEastAsia" w:hint="eastAsia"/>
        </w:rPr>
        <w:t xml:space="preserve"> which associated with interfacial Au.</w:t>
      </w:r>
    </w:p>
    <w:p w:rsidR="00BA43C9" w:rsidRPr="00BA43C9" w:rsidRDefault="00BA43C9">
      <w:pPr>
        <w:tabs>
          <w:tab w:val="left" w:pos="270"/>
        </w:tabs>
        <w:jc w:val="center"/>
        <w:rPr>
          <w:rFonts w:eastAsiaTheme="minorEastAsia" w:hint="eastAsia"/>
        </w:rPr>
      </w:pPr>
    </w:p>
    <w:p w:rsidR="00681CD6" w:rsidRDefault="000E6349">
      <w:pPr>
        <w:tabs>
          <w:tab w:val="left" w:pos="270"/>
        </w:tabs>
        <w:jc w:val="both"/>
      </w:pPr>
      <w:r>
        <w:t xml:space="preserve">    For the purpose of studying the contribution of </w:t>
      </w:r>
      <w:proofErr w:type="spellStart"/>
      <w:r>
        <w:t>TiN</w:t>
      </w:r>
      <w:proofErr w:type="spellEnd"/>
      <w:r>
        <w:t xml:space="preserve"> </w:t>
      </w:r>
      <w:proofErr w:type="gramStart"/>
      <w:r>
        <w:t>island</w:t>
      </w:r>
      <w:proofErr w:type="gramEnd"/>
      <w:r>
        <w:t xml:space="preserve">, Image J software was utilized to calculate the coverage ratio of </w:t>
      </w:r>
      <w:proofErr w:type="spellStart"/>
      <w:r>
        <w:t>TiN</w:t>
      </w:r>
      <w:proofErr w:type="spellEnd"/>
      <w:r>
        <w:t xml:space="preserve"> island in SEM images with plan view since SEM images with dark contrast indicated the existence of </w:t>
      </w:r>
      <w:proofErr w:type="spellStart"/>
      <w:r>
        <w:t>TiN</w:t>
      </w:r>
      <w:proofErr w:type="spellEnd"/>
      <w:r>
        <w:t xml:space="preserve"> isl</w:t>
      </w:r>
      <w:r w:rsidRPr="001B54AE">
        <w:rPr>
          <w:color w:val="auto"/>
        </w:rPr>
        <w:t>ands.</w:t>
      </w:r>
      <w:r>
        <w:t xml:space="preserve"> Average coverage ratio of </w:t>
      </w:r>
      <w:proofErr w:type="spellStart"/>
      <w:r>
        <w:t>TiN</w:t>
      </w:r>
      <w:proofErr w:type="spellEnd"/>
      <w:r>
        <w:t xml:space="preserve"> is</w:t>
      </w:r>
      <w:r w:rsidRPr="001B54AE">
        <w:rPr>
          <w:color w:val="auto"/>
        </w:rPr>
        <w:t xml:space="preserve">lands reached 4.40% in the sample with low contact resistance (Fig. </w:t>
      </w:r>
      <w:r w:rsidR="00BA43C9">
        <w:rPr>
          <w:rFonts w:eastAsiaTheme="minorEastAsia" w:hint="eastAsia"/>
          <w:color w:val="auto"/>
        </w:rPr>
        <w:t>9</w:t>
      </w:r>
      <w:r w:rsidRPr="001B54AE">
        <w:rPr>
          <w:color w:val="auto"/>
        </w:rPr>
        <w:t xml:space="preserve">.). On the other hand, we observed lower average coverage ratio of </w:t>
      </w:r>
      <w:proofErr w:type="spellStart"/>
      <w:r w:rsidRPr="001B54AE">
        <w:rPr>
          <w:color w:val="auto"/>
        </w:rPr>
        <w:t>TiN</w:t>
      </w:r>
      <w:proofErr w:type="spellEnd"/>
      <w:r w:rsidRPr="001B54AE">
        <w:rPr>
          <w:color w:val="auto"/>
        </w:rPr>
        <w:t xml:space="preserve"> islands in the sample with high contact </w:t>
      </w:r>
      <w:r w:rsidR="00BA43C9">
        <w:rPr>
          <w:color w:val="auto"/>
        </w:rPr>
        <w:t>resistance which is 3.42% (Fig.</w:t>
      </w:r>
      <w:r w:rsidR="00BA43C9">
        <w:rPr>
          <w:rFonts w:eastAsiaTheme="minorEastAsia" w:hint="eastAsia"/>
          <w:color w:val="auto"/>
        </w:rPr>
        <w:t xml:space="preserve"> </w:t>
      </w:r>
      <w:r w:rsidR="008F0C2F">
        <w:rPr>
          <w:rFonts w:eastAsiaTheme="minorEastAsia" w:hint="eastAsia"/>
          <w:color w:val="auto"/>
        </w:rPr>
        <w:t>9</w:t>
      </w:r>
      <w:r w:rsidRPr="001B54AE">
        <w:rPr>
          <w:color w:val="auto"/>
        </w:rPr>
        <w:t xml:space="preserve">.). Furthermore the distribution of </w:t>
      </w:r>
      <w:proofErr w:type="spellStart"/>
      <w:r w:rsidRPr="001B54AE">
        <w:rPr>
          <w:color w:val="auto"/>
        </w:rPr>
        <w:t>TiN</w:t>
      </w:r>
      <w:proofErr w:type="spellEnd"/>
      <w:r w:rsidRPr="001B54AE">
        <w:rPr>
          <w:color w:val="auto"/>
        </w:rPr>
        <w:t xml:space="preserve"> islands on the </w:t>
      </w:r>
      <w:proofErr w:type="spellStart"/>
      <w:r w:rsidRPr="001B54AE">
        <w:rPr>
          <w:color w:val="auto"/>
        </w:rPr>
        <w:t>epi</w:t>
      </w:r>
      <w:proofErr w:type="spellEnd"/>
      <w:r w:rsidRPr="001B54AE">
        <w:rPr>
          <w:color w:val="auto"/>
        </w:rPr>
        <w:t xml:space="preserve"> surface is more </w:t>
      </w:r>
      <w:r>
        <w:t xml:space="preserve">uniform in the sample with good </w:t>
      </w:r>
      <w:proofErr w:type="spellStart"/>
      <w:r>
        <w:t>ohmic</w:t>
      </w:r>
      <w:proofErr w:type="spellEnd"/>
      <w:r>
        <w:t xml:space="preserve"> contact behavior.</w:t>
      </w:r>
    </w:p>
    <w:p w:rsidR="00681CD6" w:rsidRDefault="00681CD6">
      <w:pPr>
        <w:tabs>
          <w:tab w:val="left" w:pos="270"/>
        </w:tabs>
        <w:jc w:val="both"/>
      </w:pPr>
    </w:p>
    <w:p w:rsidR="00681CD6" w:rsidRDefault="00B015BD">
      <w:pPr>
        <w:pStyle w:val="a6"/>
        <w:numPr>
          <w:ilvl w:val="0"/>
          <w:numId w:val="2"/>
        </w:numPr>
        <w:jc w:val="both"/>
      </w:pPr>
      <w:r>
        <w:rPr>
          <w:rFonts w:hint="eastAsia"/>
        </w:rPr>
        <w:t xml:space="preserve">  </w:t>
      </w:r>
      <w:r w:rsidR="000E6349">
        <w:t xml:space="preserve">Low </w:t>
      </w:r>
      <w:proofErr w:type="spellStart"/>
      <w:r w:rsidR="000E6349">
        <w:t>Rc</w:t>
      </w:r>
      <w:proofErr w:type="spellEnd"/>
      <w:r w:rsidR="000E6349">
        <w:t xml:space="preserve"> sample                  (b)  High </w:t>
      </w:r>
      <w:proofErr w:type="spellStart"/>
      <w:r w:rsidR="000E6349">
        <w:t>Rc</w:t>
      </w:r>
      <w:proofErr w:type="spellEnd"/>
      <w:r w:rsidR="000E6349">
        <w:t xml:space="preserve"> sample</w:t>
      </w:r>
    </w:p>
    <w:p w:rsidR="00681CD6" w:rsidRDefault="000E6349">
      <w:pPr>
        <w:tabs>
          <w:tab w:val="left" w:pos="270"/>
        </w:tabs>
        <w:jc w:val="center"/>
      </w:pPr>
      <w:r>
        <w:rPr>
          <w:noProof/>
        </w:rPr>
        <w:drawing>
          <wp:inline distT="0" distB="0" distL="0" distR="0">
            <wp:extent cx="3215070" cy="932986"/>
            <wp:effectExtent l="0" t="0" r="0" b="0"/>
            <wp:docPr id="1073741866" name="officeArt object" descr="Fig.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Fig.4.png" descr="Fig.4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rcRect t="16484"/>
                    <a:stretch>
                      <a:fillRect/>
                    </a:stretch>
                  </pic:blipFill>
                  <pic:spPr>
                    <a:xfrm>
                      <a:off x="0" y="0"/>
                      <a:ext cx="3215070" cy="932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81CD6" w:rsidRDefault="000E6349">
      <w:pPr>
        <w:widowControl w:val="0"/>
        <w:jc w:val="center"/>
      </w:pPr>
      <w:proofErr w:type="gramStart"/>
      <w:r>
        <w:t xml:space="preserve">Fig. </w:t>
      </w:r>
      <w:r w:rsidR="00BA43C9">
        <w:rPr>
          <w:rFonts w:eastAsiaTheme="minorEastAsia" w:hint="eastAsia"/>
        </w:rPr>
        <w:t>9</w:t>
      </w:r>
      <w:r>
        <w:t>.</w:t>
      </w:r>
      <w:proofErr w:type="gramEnd"/>
      <w:r>
        <w:t xml:space="preserve"> SEM images with plane view after removing </w:t>
      </w:r>
      <w:proofErr w:type="spellStart"/>
      <w:r>
        <w:t>ohmic</w:t>
      </w:r>
      <w:proofErr w:type="spellEnd"/>
      <w:r>
        <w:t xml:space="preserve"> metal. (a) Low </w:t>
      </w:r>
      <w:proofErr w:type="spellStart"/>
      <w:r>
        <w:t>Rc</w:t>
      </w:r>
      <w:proofErr w:type="spellEnd"/>
      <w:r>
        <w:t xml:space="preserve"> sample, average coverage rate of </w:t>
      </w:r>
      <w:proofErr w:type="spellStart"/>
      <w:r>
        <w:t>TiN</w:t>
      </w:r>
      <w:proofErr w:type="spellEnd"/>
      <w:r>
        <w:t xml:space="preserve"> </w:t>
      </w:r>
      <w:proofErr w:type="gramStart"/>
      <w:r>
        <w:t>island</w:t>
      </w:r>
      <w:proofErr w:type="gramEnd"/>
      <w:r>
        <w:t xml:space="preserve"> was 4.40%. (b) High </w:t>
      </w:r>
      <w:proofErr w:type="spellStart"/>
      <w:proofErr w:type="gramStart"/>
      <w:r>
        <w:t>Rc</w:t>
      </w:r>
      <w:proofErr w:type="spellEnd"/>
      <w:proofErr w:type="gramEnd"/>
      <w:r>
        <w:t xml:space="preserve"> sample, average coverage rate of </w:t>
      </w:r>
      <w:proofErr w:type="spellStart"/>
      <w:r>
        <w:t>TiN</w:t>
      </w:r>
      <w:proofErr w:type="spellEnd"/>
      <w:r>
        <w:t xml:space="preserve"> island was 3.42%.</w:t>
      </w:r>
    </w:p>
    <w:p w:rsidR="00681CD6" w:rsidRDefault="00681CD6">
      <w:pPr>
        <w:widowControl w:val="0"/>
        <w:jc w:val="both"/>
      </w:pPr>
    </w:p>
    <w:p w:rsidR="00681CD6" w:rsidRDefault="000E6349">
      <w:pPr>
        <w:widowControl w:val="0"/>
        <w:ind w:firstLine="400"/>
        <w:jc w:val="both"/>
      </w:pPr>
      <w:r>
        <w:t>Based on our current study, both Ti</w:t>
      </w:r>
      <w:r>
        <w:rPr>
          <w:vertAlign w:val="subscript"/>
        </w:rPr>
        <w:t>3</w:t>
      </w:r>
      <w:r>
        <w:t>AlN interfacial lay</w:t>
      </w:r>
      <w:r w:rsidRPr="001B54AE">
        <w:rPr>
          <w:color w:val="auto"/>
        </w:rPr>
        <w:t xml:space="preserve">ers and </w:t>
      </w:r>
      <w:proofErr w:type="spellStart"/>
      <w:r w:rsidRPr="001B54AE">
        <w:rPr>
          <w:color w:val="auto"/>
        </w:rPr>
        <w:t>TiN</w:t>
      </w:r>
      <w:proofErr w:type="spellEnd"/>
      <w:r w:rsidRPr="001B54AE">
        <w:rPr>
          <w:color w:val="auto"/>
        </w:rPr>
        <w:t xml:space="preserve"> islands contribute to good </w:t>
      </w:r>
      <w:proofErr w:type="spellStart"/>
      <w:r w:rsidRPr="001B54AE">
        <w:rPr>
          <w:color w:val="auto"/>
        </w:rPr>
        <w:t>ohmic</w:t>
      </w:r>
      <w:proofErr w:type="spellEnd"/>
      <w:r w:rsidRPr="001B54AE">
        <w:rPr>
          <w:color w:val="auto"/>
        </w:rPr>
        <w:t xml:space="preserve"> contact behavior in the system. In summary, the </w:t>
      </w:r>
      <w:proofErr w:type="spellStart"/>
      <w:r w:rsidRPr="001B54AE">
        <w:rPr>
          <w:color w:val="auto"/>
        </w:rPr>
        <w:t>ohmic</w:t>
      </w:r>
      <w:proofErr w:type="spellEnd"/>
      <w:r w:rsidRPr="001B54AE">
        <w:rPr>
          <w:color w:val="auto"/>
        </w:rPr>
        <w:t xml:space="preserve"> co</w:t>
      </w:r>
      <w:r>
        <w:t xml:space="preserve">ntact mechanism in Ti/Al/Mo/Au on </w:t>
      </w:r>
      <w:proofErr w:type="spellStart"/>
      <w:r>
        <w:t>AlGaN</w:t>
      </w:r>
      <w:proofErr w:type="spellEnd"/>
      <w:r>
        <w:t>/</w:t>
      </w:r>
      <w:proofErr w:type="spellStart"/>
      <w:r>
        <w:t>GaN</w:t>
      </w:r>
      <w:proofErr w:type="spellEnd"/>
      <w:r>
        <w:t xml:space="preserve"> </w:t>
      </w:r>
      <w:r w:rsidRPr="001B54AE">
        <w:rPr>
          <w:color w:val="auto"/>
        </w:rPr>
        <w:t>is</w:t>
      </w:r>
      <w:r w:rsidR="008F0C2F">
        <w:t xml:space="preserve"> illustrated in Fig. </w:t>
      </w:r>
      <w:r w:rsidR="008F0C2F">
        <w:rPr>
          <w:rFonts w:eastAsiaTheme="minorEastAsia" w:hint="eastAsia"/>
        </w:rPr>
        <w:t>10</w:t>
      </w:r>
      <w:r>
        <w:t>. Two dominant factors provide carrier conduction path in two different ways. One is the onset of crystallized Ti</w:t>
      </w:r>
      <w:r>
        <w:rPr>
          <w:vertAlign w:val="subscript"/>
        </w:rPr>
        <w:t>3</w:t>
      </w:r>
      <w:r>
        <w:t xml:space="preserve">AlN formation and its corresponding depletion of N from the surface of </w:t>
      </w:r>
      <w:proofErr w:type="spellStart"/>
      <w:r>
        <w:t>AlGaN</w:t>
      </w:r>
      <w:proofErr w:type="spellEnd"/>
      <w:r>
        <w:t xml:space="preserve">. It </w:t>
      </w:r>
      <w:r w:rsidRPr="001B54AE">
        <w:rPr>
          <w:color w:val="auto"/>
        </w:rPr>
        <w:t>creates</w:t>
      </w:r>
      <w:r>
        <w:t xml:space="preserve"> a heavily N-doped in </w:t>
      </w:r>
      <w:proofErr w:type="spellStart"/>
      <w:r>
        <w:t>AlGaN</w:t>
      </w:r>
      <w:proofErr w:type="spellEnd"/>
      <w:r>
        <w:t xml:space="preserve">, thus enhancing the possibility of carrier tunneling.  The other factor is </w:t>
      </w:r>
      <w:proofErr w:type="spellStart"/>
      <w:r>
        <w:t>TiN</w:t>
      </w:r>
      <w:proofErr w:type="spellEnd"/>
      <w:r>
        <w:t xml:space="preserve"> isla</w:t>
      </w:r>
      <w:r w:rsidRPr="001B54AE">
        <w:rPr>
          <w:color w:val="auto"/>
        </w:rPr>
        <w:t>nds w</w:t>
      </w:r>
      <w:r>
        <w:t xml:space="preserve">ith lower work function which provide a direct electrical conduction for carrier between </w:t>
      </w:r>
      <w:proofErr w:type="spellStart"/>
      <w:r>
        <w:t>ohmic</w:t>
      </w:r>
      <w:proofErr w:type="spellEnd"/>
      <w:r>
        <w:t xml:space="preserve"> metal and 2DEG.</w:t>
      </w:r>
    </w:p>
    <w:p w:rsidR="00B015BD" w:rsidRDefault="00E6437E">
      <w:pPr>
        <w:tabs>
          <w:tab w:val="left" w:pos="270"/>
        </w:tabs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3108960" cy="2484755"/>
            <wp:effectExtent l="19050" t="0" r="0" b="0"/>
            <wp:docPr id="4" name="圖片 3" descr="Fig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D6" w:rsidRDefault="000E6349">
      <w:pPr>
        <w:tabs>
          <w:tab w:val="left" w:pos="270"/>
        </w:tabs>
        <w:jc w:val="center"/>
      </w:pPr>
      <w:proofErr w:type="gramStart"/>
      <w:r>
        <w:t xml:space="preserve">Fig. </w:t>
      </w:r>
      <w:r w:rsidR="00BA43C9">
        <w:rPr>
          <w:rFonts w:eastAsiaTheme="minorEastAsia" w:hint="eastAsia"/>
        </w:rPr>
        <w:t>10</w:t>
      </w:r>
      <w:r>
        <w:t>.</w:t>
      </w:r>
      <w:proofErr w:type="gramEnd"/>
      <w:r>
        <w:t xml:space="preserve"> </w:t>
      </w:r>
      <w:proofErr w:type="gramStart"/>
      <w:r>
        <w:t xml:space="preserve">Illustration of </w:t>
      </w:r>
      <w:proofErr w:type="spellStart"/>
      <w:r>
        <w:t>ohmic</w:t>
      </w:r>
      <w:proofErr w:type="spellEnd"/>
      <w:r>
        <w:t xml:space="preserve"> contact mechanism in Ti/Al/Mo/Au on </w:t>
      </w:r>
      <w:proofErr w:type="spellStart"/>
      <w:r>
        <w:t>AlGaN</w:t>
      </w:r>
      <w:proofErr w:type="spellEnd"/>
      <w:r>
        <w:t>/</w:t>
      </w:r>
      <w:proofErr w:type="spellStart"/>
      <w:r>
        <w:t>GaN</w:t>
      </w:r>
      <w:proofErr w:type="spellEnd"/>
      <w:r>
        <w:t>.</w:t>
      </w:r>
      <w:proofErr w:type="gramEnd"/>
    </w:p>
    <w:p w:rsidR="00681CD6" w:rsidRPr="00BA43C9" w:rsidRDefault="00681CD6" w:rsidP="00BA43C9">
      <w:pPr>
        <w:tabs>
          <w:tab w:val="left" w:pos="270"/>
        </w:tabs>
        <w:rPr>
          <w:rFonts w:eastAsiaTheme="minorEastAsia" w:hint="eastAsia"/>
        </w:rPr>
      </w:pPr>
    </w:p>
    <w:p w:rsidR="00681CD6" w:rsidRDefault="000E6349">
      <w:pPr>
        <w:pStyle w:val="2"/>
      </w:pPr>
      <w:r>
        <w:t>Conclusions</w:t>
      </w:r>
    </w:p>
    <w:p w:rsidR="00681CD6" w:rsidRDefault="00681CD6">
      <w:pPr>
        <w:tabs>
          <w:tab w:val="left" w:pos="270"/>
        </w:tabs>
        <w:jc w:val="both"/>
      </w:pPr>
    </w:p>
    <w:p w:rsidR="00681CD6" w:rsidRDefault="000E6349">
      <w:pPr>
        <w:tabs>
          <w:tab w:val="left" w:pos="270"/>
        </w:tabs>
        <w:ind w:firstLine="400"/>
        <w:jc w:val="both"/>
      </w:pPr>
      <w:r>
        <w:t xml:space="preserve">Two dominant factors of </w:t>
      </w:r>
      <w:proofErr w:type="spellStart"/>
      <w:r>
        <w:t>ohmic</w:t>
      </w:r>
      <w:proofErr w:type="spellEnd"/>
      <w:r>
        <w:t xml:space="preserve"> contact in Ti/Al/Mo/Au system were investigated in this study. Both Ti</w:t>
      </w:r>
      <w:r>
        <w:rPr>
          <w:vertAlign w:val="subscript"/>
        </w:rPr>
        <w:t>3</w:t>
      </w:r>
      <w:r>
        <w:t xml:space="preserve">AlN interfacial layer and </w:t>
      </w:r>
      <w:proofErr w:type="spellStart"/>
      <w:r>
        <w:t>TiN</w:t>
      </w:r>
      <w:proofErr w:type="spellEnd"/>
      <w:r>
        <w:t xml:space="preserve"> islands have contribution to good </w:t>
      </w:r>
      <w:proofErr w:type="spellStart"/>
      <w:r>
        <w:t>ohmic</w:t>
      </w:r>
      <w:proofErr w:type="spellEnd"/>
      <w:r>
        <w:t xml:space="preserve"> contact behavior. Crystallized Ti</w:t>
      </w:r>
      <w:r>
        <w:rPr>
          <w:vertAlign w:val="subscript"/>
        </w:rPr>
        <w:t>3</w:t>
      </w:r>
      <w:r>
        <w:t xml:space="preserve">AlN with cubic crystal was identified by NBD under high resolution TEM in the sample with low contact resistance (~0.35 ohm-mm). Higher </w:t>
      </w:r>
      <w:proofErr w:type="spellStart"/>
      <w:r>
        <w:t>TiN</w:t>
      </w:r>
      <w:proofErr w:type="spellEnd"/>
      <w:r>
        <w:t xml:space="preserve"> islands coverage ratio was also found in the sample with low contact resistance which reached 4.4%. </w:t>
      </w:r>
    </w:p>
    <w:p w:rsidR="00681CD6" w:rsidRDefault="000E6349">
      <w:pPr>
        <w:tabs>
          <w:tab w:val="left" w:pos="270"/>
        </w:tabs>
        <w:ind w:firstLine="400"/>
        <w:jc w:val="both"/>
      </w:pPr>
      <w:r>
        <w:t>As for the sample with high contact resistance (~</w:t>
      </w:r>
      <w:r w:rsidRPr="000E6349">
        <w:rPr>
          <w:color w:val="auto"/>
        </w:rPr>
        <w:t xml:space="preserve">0.84 ohm-mm), </w:t>
      </w:r>
      <w:proofErr w:type="spellStart"/>
      <w:r w:rsidRPr="000E6349">
        <w:rPr>
          <w:color w:val="auto"/>
        </w:rPr>
        <w:t>ohmic</w:t>
      </w:r>
      <w:proofErr w:type="spellEnd"/>
      <w:r w:rsidRPr="000E6349">
        <w:rPr>
          <w:color w:val="auto"/>
        </w:rPr>
        <w:t xml:space="preserve"> metal Al was </w:t>
      </w:r>
      <w:proofErr w:type="spellStart"/>
      <w:r w:rsidRPr="000E6349">
        <w:rPr>
          <w:color w:val="auto"/>
        </w:rPr>
        <w:t>outdiffused</w:t>
      </w:r>
      <w:proofErr w:type="spellEnd"/>
      <w:r w:rsidRPr="000E6349">
        <w:rPr>
          <w:color w:val="auto"/>
        </w:rPr>
        <w:t xml:space="preserve"> toward the surface due to process variation during high temperature </w:t>
      </w:r>
      <w:r>
        <w:t xml:space="preserve">annealing instead of forming Ti-Al-N ternary phase at the interface. Lower coverage ratio and non-uniform distribution of </w:t>
      </w:r>
      <w:proofErr w:type="spellStart"/>
      <w:r>
        <w:t>TiN</w:t>
      </w:r>
      <w:proofErr w:type="spellEnd"/>
      <w:r>
        <w:t xml:space="preserve"> islan</w:t>
      </w:r>
      <w:r w:rsidRPr="000E6349">
        <w:rPr>
          <w:color w:val="auto"/>
        </w:rPr>
        <w:t>ds were a</w:t>
      </w:r>
      <w:r>
        <w:t xml:space="preserve">lso observed in high </w:t>
      </w:r>
      <w:proofErr w:type="spellStart"/>
      <w:proofErr w:type="gramStart"/>
      <w:r>
        <w:t>Rc</w:t>
      </w:r>
      <w:proofErr w:type="spellEnd"/>
      <w:proofErr w:type="gramEnd"/>
      <w:r>
        <w:t xml:space="preserve"> sample.</w:t>
      </w:r>
    </w:p>
    <w:p w:rsidR="00681CD6" w:rsidRDefault="00681CD6">
      <w:pPr>
        <w:tabs>
          <w:tab w:val="left" w:pos="270"/>
        </w:tabs>
        <w:jc w:val="both"/>
        <w:rPr>
          <w:sz w:val="16"/>
          <w:szCs w:val="16"/>
        </w:rPr>
      </w:pPr>
    </w:p>
    <w:p w:rsidR="00681CD6" w:rsidRDefault="000E6349">
      <w:pPr>
        <w:pStyle w:val="2"/>
      </w:pPr>
      <w:r>
        <w:t>Acknowledgements</w:t>
      </w:r>
    </w:p>
    <w:p w:rsidR="00681CD6" w:rsidRDefault="000E6349">
      <w:pPr>
        <w:tabs>
          <w:tab w:val="left" w:pos="27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681CD6" w:rsidRDefault="000E6349">
      <w:pPr>
        <w:tabs>
          <w:tab w:val="left" w:pos="270"/>
        </w:tabs>
        <w:jc w:val="both"/>
      </w:pPr>
      <w:r>
        <w:rPr>
          <w:sz w:val="16"/>
          <w:szCs w:val="16"/>
        </w:rPr>
        <w:tab/>
      </w:r>
      <w:r>
        <w:t xml:space="preserve">This study was supported by MSS Corps. </w:t>
      </w:r>
      <w:proofErr w:type="gramStart"/>
      <w:r>
        <w:t xml:space="preserve">Ltd. in </w:t>
      </w:r>
      <w:proofErr w:type="spellStart"/>
      <w:r>
        <w:t>Hsinchu</w:t>
      </w:r>
      <w:proofErr w:type="spellEnd"/>
      <w:r>
        <w:t>, Taiwan including delayer, TEM, and SEM analysis.</w:t>
      </w:r>
      <w:proofErr w:type="gramEnd"/>
      <w:r>
        <w:t xml:space="preserve"> </w:t>
      </w:r>
    </w:p>
    <w:p w:rsidR="00681CD6" w:rsidRDefault="00681CD6">
      <w:pPr>
        <w:tabs>
          <w:tab w:val="left" w:pos="270"/>
        </w:tabs>
        <w:jc w:val="both"/>
      </w:pPr>
    </w:p>
    <w:p w:rsidR="00681CD6" w:rsidRDefault="000E6349">
      <w:pPr>
        <w:pStyle w:val="2"/>
      </w:pPr>
      <w:r>
        <w:t>References</w:t>
      </w:r>
    </w:p>
    <w:p w:rsidR="00681CD6" w:rsidRDefault="00681CD6"/>
    <w:p w:rsidR="00681CD6" w:rsidRDefault="000E6349">
      <w:proofErr w:type="gramStart"/>
      <w:r>
        <w:rPr>
          <w:rFonts w:eastAsia="Arial Unicode MS" w:cs="Arial Unicode MS"/>
        </w:rPr>
        <w:t xml:space="preserve">[1] O. </w:t>
      </w:r>
      <w:proofErr w:type="spellStart"/>
      <w:r>
        <w:rPr>
          <w:rFonts w:eastAsia="Arial Unicode MS" w:cs="Arial Unicode MS"/>
        </w:rPr>
        <w:t>Ambacher</w:t>
      </w:r>
      <w:proofErr w:type="spellEnd"/>
      <w:r>
        <w:rPr>
          <w:rFonts w:eastAsia="Arial Unicode MS" w:cs="Arial Unicode MS"/>
        </w:rPr>
        <w:t xml:space="preserve"> et al., J. Appl. Phys. </w:t>
      </w:r>
      <w:r>
        <w:rPr>
          <w:rFonts w:eastAsia="Arial Unicode MS" w:cs="Arial Unicode MS"/>
          <w:b/>
          <w:bCs/>
        </w:rPr>
        <w:t>85</w:t>
      </w:r>
      <w:r>
        <w:rPr>
          <w:rFonts w:eastAsia="Arial Unicode MS" w:cs="Arial Unicode MS"/>
        </w:rPr>
        <w:t>, 3222 (1999).</w:t>
      </w:r>
      <w:proofErr w:type="gramEnd"/>
    </w:p>
    <w:p w:rsidR="00681CD6" w:rsidRDefault="000E6349">
      <w:r>
        <w:rPr>
          <w:rFonts w:eastAsia="Arial Unicode MS" w:cs="Arial Unicode MS"/>
        </w:rPr>
        <w:t xml:space="preserve">[2] S. </w:t>
      </w:r>
      <w:proofErr w:type="spellStart"/>
      <w:r>
        <w:rPr>
          <w:rFonts w:eastAsia="Arial Unicode MS" w:cs="Arial Unicode MS"/>
        </w:rPr>
        <w:t>Ruvimov</w:t>
      </w:r>
      <w:proofErr w:type="spellEnd"/>
      <w:r>
        <w:rPr>
          <w:rFonts w:eastAsia="Arial Unicode MS" w:cs="Arial Unicode MS"/>
        </w:rPr>
        <w:t xml:space="preserve"> et al., Appl. Phys. </w:t>
      </w:r>
      <w:proofErr w:type="spellStart"/>
      <w:r>
        <w:rPr>
          <w:rFonts w:eastAsia="Arial Unicode MS" w:cs="Arial Unicode MS"/>
        </w:rPr>
        <w:t>Lett</w:t>
      </w:r>
      <w:proofErr w:type="spellEnd"/>
      <w:r>
        <w:rPr>
          <w:rFonts w:eastAsia="Arial Unicode MS" w:cs="Arial Unicode MS"/>
        </w:rPr>
        <w:t xml:space="preserve">. </w:t>
      </w:r>
      <w:proofErr w:type="gramStart"/>
      <w:r>
        <w:rPr>
          <w:rFonts w:eastAsia="Arial Unicode MS" w:cs="Arial Unicode MS"/>
          <w:b/>
          <w:bCs/>
        </w:rPr>
        <w:t>73</w:t>
      </w:r>
      <w:r>
        <w:rPr>
          <w:rFonts w:eastAsia="Arial Unicode MS" w:cs="Arial Unicode MS"/>
        </w:rPr>
        <w:t>, 2582 (1998).</w:t>
      </w:r>
      <w:proofErr w:type="gramEnd"/>
    </w:p>
    <w:p w:rsidR="00681CD6" w:rsidRDefault="000E6349">
      <w:pPr>
        <w:tabs>
          <w:tab w:val="left" w:pos="270"/>
        </w:tabs>
        <w:ind w:left="270" w:hanging="270"/>
      </w:pPr>
      <w:r>
        <w:t xml:space="preserve">[3] Z. F. Fan et al., Appl. Phys. </w:t>
      </w:r>
      <w:proofErr w:type="spellStart"/>
      <w:r>
        <w:t>Lett</w:t>
      </w:r>
      <w:proofErr w:type="spellEnd"/>
      <w:r>
        <w:t xml:space="preserve">. </w:t>
      </w:r>
      <w:proofErr w:type="gramStart"/>
      <w:r>
        <w:rPr>
          <w:b/>
          <w:bCs/>
        </w:rPr>
        <w:t>68</w:t>
      </w:r>
      <w:r>
        <w:t>, 1672 (1996).</w:t>
      </w:r>
      <w:proofErr w:type="gramEnd"/>
    </w:p>
    <w:p w:rsidR="00681CD6" w:rsidRDefault="000E6349">
      <w:pPr>
        <w:tabs>
          <w:tab w:val="left" w:pos="270"/>
        </w:tabs>
        <w:ind w:left="270" w:hanging="270"/>
      </w:pPr>
      <w:r>
        <w:t xml:space="preserve">[4] S. Miller and P. H. Holloway, J. Electron. </w:t>
      </w:r>
      <w:proofErr w:type="gramStart"/>
      <w:r>
        <w:t>Mater.</w:t>
      </w:r>
      <w:proofErr w:type="gramEnd"/>
      <w:r>
        <w:t xml:space="preserve"> </w:t>
      </w:r>
      <w:proofErr w:type="gramStart"/>
      <w:r>
        <w:rPr>
          <w:b/>
          <w:bCs/>
        </w:rPr>
        <w:t>25</w:t>
      </w:r>
      <w:r>
        <w:t>, 1709 (1996).</w:t>
      </w:r>
      <w:proofErr w:type="gramEnd"/>
    </w:p>
    <w:p w:rsidR="00681CD6" w:rsidRDefault="000E6349">
      <w:pPr>
        <w:tabs>
          <w:tab w:val="left" w:pos="270"/>
        </w:tabs>
        <w:ind w:left="270" w:hanging="270"/>
      </w:pPr>
      <w:r>
        <w:t xml:space="preserve">[5] B. P. Luther, S. E. </w:t>
      </w:r>
      <w:proofErr w:type="spellStart"/>
      <w:r>
        <w:t>Mohney</w:t>
      </w:r>
      <w:proofErr w:type="spellEnd"/>
      <w:r>
        <w:t xml:space="preserve">, and T. N. Jackson, </w:t>
      </w:r>
      <w:proofErr w:type="spellStart"/>
      <w:r>
        <w:t>Semicond</w:t>
      </w:r>
      <w:proofErr w:type="spellEnd"/>
      <w:r>
        <w:t xml:space="preserve">. </w:t>
      </w:r>
      <w:proofErr w:type="gramStart"/>
      <w:r>
        <w:t xml:space="preserve">Sci. Technol. </w:t>
      </w:r>
      <w:r>
        <w:rPr>
          <w:b/>
          <w:bCs/>
        </w:rPr>
        <w:t>13</w:t>
      </w:r>
      <w:r>
        <w:t>, 1322 (1998).</w:t>
      </w:r>
      <w:proofErr w:type="gramEnd"/>
    </w:p>
    <w:p w:rsidR="00681CD6" w:rsidRDefault="000E6349">
      <w:pPr>
        <w:tabs>
          <w:tab w:val="left" w:pos="270"/>
        </w:tabs>
        <w:ind w:left="270" w:hanging="270"/>
      </w:pPr>
      <w:r>
        <w:t xml:space="preserve">[6] R. P. Taylor et al., J. Appl. Phys. </w:t>
      </w:r>
      <w:r>
        <w:rPr>
          <w:b/>
          <w:bCs/>
        </w:rPr>
        <w:t>76</w:t>
      </w:r>
      <w:r>
        <w:t>, 7966 (1994).</w:t>
      </w:r>
    </w:p>
    <w:p w:rsidR="00681CD6" w:rsidRDefault="000E6349">
      <w:pPr>
        <w:tabs>
          <w:tab w:val="left" w:pos="270"/>
        </w:tabs>
        <w:ind w:left="270" w:hanging="270"/>
      </w:pPr>
      <w:r>
        <w:t xml:space="preserve">[7] R. P. Taylor et al., </w:t>
      </w:r>
      <w:proofErr w:type="spellStart"/>
      <w:r>
        <w:t>Superlattices</w:t>
      </w:r>
      <w:proofErr w:type="spellEnd"/>
      <w:r>
        <w:t xml:space="preserve"> </w:t>
      </w:r>
      <w:proofErr w:type="spellStart"/>
      <w:r>
        <w:t>Microstruct</w:t>
      </w:r>
      <w:proofErr w:type="spellEnd"/>
      <w:r>
        <w:t xml:space="preserve">. </w:t>
      </w:r>
      <w:proofErr w:type="gramStart"/>
      <w:r>
        <w:rPr>
          <w:b/>
          <w:bCs/>
        </w:rPr>
        <w:t>24</w:t>
      </w:r>
      <w:r>
        <w:t>, 337 (1998).</w:t>
      </w:r>
      <w:proofErr w:type="gramEnd"/>
    </w:p>
    <w:p w:rsidR="00681CD6" w:rsidRDefault="00681CD6">
      <w:pPr>
        <w:tabs>
          <w:tab w:val="left" w:pos="270"/>
        </w:tabs>
        <w:jc w:val="both"/>
        <w:rPr>
          <w:rFonts w:eastAsiaTheme="minorEastAsia" w:hint="eastAsia"/>
        </w:rPr>
      </w:pPr>
    </w:p>
    <w:p w:rsidR="00BA43C9" w:rsidRPr="00BA43C9" w:rsidRDefault="00BA43C9">
      <w:pPr>
        <w:tabs>
          <w:tab w:val="left" w:pos="270"/>
        </w:tabs>
        <w:jc w:val="both"/>
        <w:rPr>
          <w:rFonts w:eastAsiaTheme="minorEastAsia" w:hint="eastAsia"/>
        </w:rPr>
      </w:pPr>
    </w:p>
    <w:p w:rsidR="00681CD6" w:rsidRDefault="000E6349">
      <w:pPr>
        <w:tabs>
          <w:tab w:val="left" w:pos="270"/>
        </w:tabs>
        <w:jc w:val="both"/>
        <w:rPr>
          <w:smallCaps/>
        </w:rPr>
      </w:pPr>
      <w:r>
        <w:rPr>
          <w:smallCaps/>
        </w:rPr>
        <w:lastRenderedPageBreak/>
        <w:t>Acronyms</w:t>
      </w:r>
    </w:p>
    <w:p w:rsidR="00681CD6" w:rsidRDefault="00681CD6">
      <w:pPr>
        <w:tabs>
          <w:tab w:val="left" w:pos="270"/>
        </w:tabs>
        <w:jc w:val="both"/>
      </w:pPr>
    </w:p>
    <w:p w:rsidR="00681CD6" w:rsidRDefault="000E6349">
      <w:pPr>
        <w:tabs>
          <w:tab w:val="left" w:pos="270"/>
        </w:tabs>
        <w:jc w:val="both"/>
      </w:pPr>
      <w:r>
        <w:t xml:space="preserve">HEMT: High Electron Mobility Transistors </w:t>
      </w:r>
    </w:p>
    <w:p w:rsidR="00681CD6" w:rsidRDefault="000E6349">
      <w:pPr>
        <w:tabs>
          <w:tab w:val="left" w:pos="270"/>
        </w:tabs>
        <w:jc w:val="both"/>
      </w:pPr>
      <w:r>
        <w:t>2DEG: Two-dimensional Electron Gas</w:t>
      </w:r>
    </w:p>
    <w:p w:rsidR="00681CD6" w:rsidRDefault="000E6349">
      <w:pPr>
        <w:tabs>
          <w:tab w:val="left" w:pos="270"/>
        </w:tabs>
        <w:jc w:val="both"/>
      </w:pPr>
      <w:proofErr w:type="spellStart"/>
      <w:proofErr w:type="gramStart"/>
      <w:r>
        <w:t>Rc</w:t>
      </w:r>
      <w:proofErr w:type="spellEnd"/>
      <w:proofErr w:type="gramEnd"/>
      <w:r>
        <w:t xml:space="preserve">: Contact Resistance </w:t>
      </w:r>
    </w:p>
    <w:p w:rsidR="00681CD6" w:rsidRDefault="000E6349">
      <w:pPr>
        <w:tabs>
          <w:tab w:val="left" w:pos="270"/>
        </w:tabs>
        <w:jc w:val="both"/>
      </w:pPr>
      <w:r>
        <w:t xml:space="preserve">TLM: </w:t>
      </w:r>
      <w:proofErr w:type="spellStart"/>
      <w:r>
        <w:t>Transimission</w:t>
      </w:r>
      <w:proofErr w:type="spellEnd"/>
      <w:r>
        <w:t>-Line Modeling</w:t>
      </w:r>
    </w:p>
    <w:p w:rsidR="00681CD6" w:rsidRDefault="000E6349">
      <w:pPr>
        <w:tabs>
          <w:tab w:val="left" w:pos="270"/>
        </w:tabs>
        <w:jc w:val="both"/>
      </w:pPr>
      <w:r>
        <w:t xml:space="preserve">NBD: </w:t>
      </w:r>
      <w:proofErr w:type="spellStart"/>
      <w:r>
        <w:t>Nano</w:t>
      </w:r>
      <w:proofErr w:type="spellEnd"/>
      <w:r>
        <w:t xml:space="preserve"> Beam Electron Diffraction</w:t>
      </w:r>
    </w:p>
    <w:p w:rsidR="00681CD6" w:rsidRDefault="000E6349">
      <w:pPr>
        <w:tabs>
          <w:tab w:val="left" w:pos="270"/>
        </w:tabs>
        <w:jc w:val="both"/>
      </w:pPr>
      <w:r>
        <w:t>TEM: Transmission Electron Microscopy</w:t>
      </w:r>
    </w:p>
    <w:p w:rsidR="00681CD6" w:rsidRDefault="000E6349">
      <w:pPr>
        <w:tabs>
          <w:tab w:val="left" w:pos="270"/>
        </w:tabs>
        <w:jc w:val="both"/>
      </w:pPr>
      <w:r>
        <w:t>EELS: Electron Energy Loss Spectroscopy</w:t>
      </w:r>
    </w:p>
    <w:sectPr w:rsidR="00681CD6" w:rsidSect="00681CD6">
      <w:type w:val="continuous"/>
      <w:pgSz w:w="12240" w:h="15840"/>
      <w:pgMar w:top="1350" w:right="1008" w:bottom="1440" w:left="1008" w:header="720" w:footer="720" w:gutter="0"/>
      <w:cols w:num="2" w:space="4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C2F" w:rsidRDefault="008F0C2F" w:rsidP="00681CD6">
      <w:r>
        <w:separator/>
      </w:r>
    </w:p>
  </w:endnote>
  <w:endnote w:type="continuationSeparator" w:id="0">
    <w:p w:rsidR="008F0C2F" w:rsidRDefault="008F0C2F" w:rsidP="00681C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C2F" w:rsidRDefault="008F0C2F" w:rsidP="00681CD6">
      <w:r>
        <w:separator/>
      </w:r>
    </w:p>
  </w:footnote>
  <w:footnote w:type="continuationSeparator" w:id="0">
    <w:p w:rsidR="008F0C2F" w:rsidRDefault="008F0C2F" w:rsidP="00681C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7067F"/>
    <w:multiLevelType w:val="hybridMultilevel"/>
    <w:tmpl w:val="AEDA8200"/>
    <w:styleLink w:val="ImportedStyle1"/>
    <w:lvl w:ilvl="0" w:tplc="D3ACE516">
      <w:start w:val="1"/>
      <w:numFmt w:val="lowerLetter"/>
      <w:suff w:val="nothing"/>
      <w:lvlText w:val="(%1)"/>
      <w:lvlJc w:val="left"/>
      <w:pPr>
        <w:tabs>
          <w:tab w:val="left" w:pos="270"/>
        </w:tabs>
        <w:ind w:left="4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3A3148">
      <w:start w:val="1"/>
      <w:numFmt w:val="decimal"/>
      <w:lvlText w:val="%2."/>
      <w:lvlJc w:val="left"/>
      <w:pPr>
        <w:tabs>
          <w:tab w:val="left" w:pos="270"/>
          <w:tab w:val="num" w:pos="1060"/>
        </w:tabs>
        <w:ind w:left="1250" w:hanging="6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2AA976">
      <w:start w:val="1"/>
      <w:numFmt w:val="lowerRoman"/>
      <w:lvlText w:val="%3."/>
      <w:lvlJc w:val="left"/>
      <w:pPr>
        <w:tabs>
          <w:tab w:val="left" w:pos="270"/>
          <w:tab w:val="num" w:pos="1540"/>
        </w:tabs>
        <w:ind w:left="1730" w:hanging="7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240EF8">
      <w:start w:val="1"/>
      <w:numFmt w:val="decimal"/>
      <w:lvlText w:val="%4."/>
      <w:lvlJc w:val="left"/>
      <w:pPr>
        <w:tabs>
          <w:tab w:val="left" w:pos="270"/>
          <w:tab w:val="num" w:pos="2020"/>
        </w:tabs>
        <w:ind w:left="2210" w:hanging="6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D643A4">
      <w:start w:val="1"/>
      <w:numFmt w:val="decimal"/>
      <w:lvlText w:val="%5."/>
      <w:lvlJc w:val="left"/>
      <w:pPr>
        <w:tabs>
          <w:tab w:val="left" w:pos="270"/>
          <w:tab w:val="num" w:pos="2500"/>
        </w:tabs>
        <w:ind w:left="2690" w:hanging="6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D8EC3C">
      <w:start w:val="1"/>
      <w:numFmt w:val="lowerRoman"/>
      <w:lvlText w:val="%6."/>
      <w:lvlJc w:val="left"/>
      <w:pPr>
        <w:tabs>
          <w:tab w:val="left" w:pos="270"/>
          <w:tab w:val="num" w:pos="2980"/>
        </w:tabs>
        <w:ind w:left="3170" w:hanging="7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0A5E28">
      <w:start w:val="1"/>
      <w:numFmt w:val="decimal"/>
      <w:lvlText w:val="%7."/>
      <w:lvlJc w:val="left"/>
      <w:pPr>
        <w:tabs>
          <w:tab w:val="left" w:pos="270"/>
          <w:tab w:val="num" w:pos="3460"/>
        </w:tabs>
        <w:ind w:left="3650" w:hanging="6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381B7E">
      <w:start w:val="1"/>
      <w:numFmt w:val="decimal"/>
      <w:lvlText w:val="%8."/>
      <w:lvlJc w:val="left"/>
      <w:pPr>
        <w:tabs>
          <w:tab w:val="left" w:pos="270"/>
          <w:tab w:val="num" w:pos="3940"/>
        </w:tabs>
        <w:ind w:left="4130" w:hanging="6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3AE55C">
      <w:start w:val="1"/>
      <w:numFmt w:val="lowerRoman"/>
      <w:lvlText w:val="%9."/>
      <w:lvlJc w:val="left"/>
      <w:pPr>
        <w:tabs>
          <w:tab w:val="left" w:pos="270"/>
          <w:tab w:val="num" w:pos="4420"/>
        </w:tabs>
        <w:ind w:left="4610" w:hanging="7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32524F4"/>
    <w:multiLevelType w:val="hybridMultilevel"/>
    <w:tmpl w:val="AEDA8200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1CD6"/>
    <w:rsid w:val="000E6349"/>
    <w:rsid w:val="000F279A"/>
    <w:rsid w:val="001B54AE"/>
    <w:rsid w:val="00276655"/>
    <w:rsid w:val="003D5EE8"/>
    <w:rsid w:val="00681CD6"/>
    <w:rsid w:val="008F0C2F"/>
    <w:rsid w:val="00B015BD"/>
    <w:rsid w:val="00BA43C9"/>
    <w:rsid w:val="00E6437E"/>
    <w:rsid w:val="00EA2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1CD6"/>
    <w:rPr>
      <w:rFonts w:eastAsia="Times New Roman"/>
      <w:color w:val="000000"/>
      <w:u w:color="000000"/>
    </w:rPr>
  </w:style>
  <w:style w:type="paragraph" w:styleId="2">
    <w:name w:val="heading 2"/>
    <w:next w:val="a"/>
    <w:rsid w:val="00681CD6"/>
    <w:pPr>
      <w:keepNext/>
      <w:outlineLvl w:val="1"/>
    </w:pPr>
    <w:rPr>
      <w:rFonts w:cs="Arial Unicode MS"/>
      <w:smallCaps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1CD6"/>
    <w:rPr>
      <w:u w:val="single"/>
    </w:rPr>
  </w:style>
  <w:style w:type="table" w:customStyle="1" w:styleId="TableNormal">
    <w:name w:val="Table Normal"/>
    <w:rsid w:val="00681C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681CD6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"/>
    <w:rsid w:val="00681CD6"/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IMSAuthorList">
    <w:name w:val="IMS Author List"/>
    <w:rsid w:val="00681CD6"/>
    <w:pPr>
      <w:spacing w:before="120" w:after="120"/>
      <w:jc w:val="center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sid w:val="00681CD6"/>
    <w:rPr>
      <w:color w:val="0000FF"/>
      <w:u w:val="single" w:color="0000FF"/>
    </w:rPr>
  </w:style>
  <w:style w:type="character" w:customStyle="1" w:styleId="Hyperlink0">
    <w:name w:val="Hyperlink.0"/>
    <w:basedOn w:val="Link"/>
    <w:rsid w:val="00681CD6"/>
    <w:rPr>
      <w:sz w:val="20"/>
      <w:szCs w:val="20"/>
      <w:lang w:val="fr-FR"/>
    </w:rPr>
  </w:style>
  <w:style w:type="paragraph" w:styleId="a5">
    <w:name w:val="annotation text"/>
    <w:rsid w:val="00681CD6"/>
    <w:rPr>
      <w:rFonts w:eastAsia="Times New Roman"/>
      <w:color w:val="000000"/>
      <w:u w:color="000000"/>
    </w:rPr>
  </w:style>
  <w:style w:type="paragraph" w:styleId="20">
    <w:name w:val="Body Text 2"/>
    <w:rsid w:val="00681CD6"/>
    <w:pPr>
      <w:jc w:val="both"/>
    </w:pPr>
    <w:rPr>
      <w:rFonts w:eastAsia="Times New Roman"/>
      <w:color w:val="000000"/>
      <w:u w:color="000000"/>
    </w:rPr>
  </w:style>
  <w:style w:type="paragraph" w:customStyle="1" w:styleId="IMSHeading1">
    <w:name w:val="IMS Heading 1"/>
    <w:next w:val="a"/>
    <w:rsid w:val="00681CD6"/>
    <w:pPr>
      <w:keepNext/>
      <w:spacing w:before="360" w:after="120" w:line="240" w:lineRule="exact"/>
      <w:jc w:val="center"/>
      <w:outlineLvl w:val="1"/>
    </w:pPr>
    <w:rPr>
      <w:rFonts w:eastAsia="Times New Roman"/>
      <w:smallCaps/>
      <w:color w:val="000000"/>
      <w:u w:color="000000"/>
    </w:rPr>
  </w:style>
  <w:style w:type="paragraph" w:customStyle="1" w:styleId="Caption">
    <w:name w:val="Caption"/>
    <w:rsid w:val="00681CD6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paragraph" w:styleId="a6">
    <w:name w:val="List Paragraph"/>
    <w:rsid w:val="00681CD6"/>
    <w:pPr>
      <w:ind w:left="720"/>
    </w:pPr>
    <w:rPr>
      <w:rFonts w:cs="Arial Unicode MS"/>
      <w:color w:val="000000"/>
      <w:u w:color="000000"/>
    </w:rPr>
  </w:style>
  <w:style w:type="numbering" w:customStyle="1" w:styleId="ImportedStyle1">
    <w:name w:val="Imported Style 1"/>
    <w:rsid w:val="00681CD6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B015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015BD"/>
    <w:rPr>
      <w:rFonts w:asciiTheme="majorHAnsi" w:eastAsiaTheme="majorEastAsia" w:hAnsiTheme="majorHAnsi" w:cstheme="majorBidi"/>
      <w:color w:val="000000"/>
      <w:sz w:val="18"/>
      <w:szCs w:val="18"/>
      <w:u w:color="000000"/>
    </w:rPr>
  </w:style>
  <w:style w:type="paragraph" w:styleId="a9">
    <w:name w:val="header"/>
    <w:basedOn w:val="a"/>
    <w:link w:val="aa"/>
    <w:uiPriority w:val="99"/>
    <w:semiHidden/>
    <w:unhideWhenUsed/>
    <w:rsid w:val="00B015BD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首 字元"/>
    <w:basedOn w:val="a0"/>
    <w:link w:val="a9"/>
    <w:uiPriority w:val="99"/>
    <w:semiHidden/>
    <w:rsid w:val="00B015BD"/>
    <w:rPr>
      <w:rFonts w:eastAsia="Times New Roman"/>
      <w:color w:val="000000"/>
      <w:u w:color="000000"/>
    </w:rPr>
  </w:style>
  <w:style w:type="paragraph" w:styleId="ab">
    <w:name w:val="footer"/>
    <w:basedOn w:val="a"/>
    <w:link w:val="ac"/>
    <w:uiPriority w:val="99"/>
    <w:semiHidden/>
    <w:unhideWhenUsed/>
    <w:rsid w:val="00B015BD"/>
    <w:pPr>
      <w:tabs>
        <w:tab w:val="center" w:pos="4153"/>
        <w:tab w:val="right" w:pos="8306"/>
      </w:tabs>
      <w:snapToGrid w:val="0"/>
    </w:pPr>
  </w:style>
  <w:style w:type="character" w:customStyle="1" w:styleId="ac">
    <w:name w:val="頁尾 字元"/>
    <w:basedOn w:val="a0"/>
    <w:link w:val="ab"/>
    <w:uiPriority w:val="99"/>
    <w:semiHidden/>
    <w:rsid w:val="00B015BD"/>
    <w:rPr>
      <w:rFonts w:eastAsia="Times New Roman"/>
      <w:color w:val="00000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1BBD2-3F55-4291-9046-79769A634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1568</Words>
  <Characters>8938</Characters>
  <Application>Microsoft Office Word</Application>
  <DocSecurity>0</DocSecurity>
  <Lines>74</Lines>
  <Paragraphs>20</Paragraphs>
  <ScaleCrop>false</ScaleCrop>
  <Company>win</Company>
  <LinksUpToDate>false</LinksUpToDate>
  <CharactersWithSpaces>10486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joannet 蔡蕎伊</dc:creator>
  <cp:lastModifiedBy>joannet</cp:lastModifiedBy>
  <cp:revision>3</cp:revision>
  <dcterms:created xsi:type="dcterms:W3CDTF">2020-02-20T06:13:00Z</dcterms:created>
  <dcterms:modified xsi:type="dcterms:W3CDTF">2020-02-20T06:14:00Z</dcterms:modified>
</cp:coreProperties>
</file>