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AC11D" w14:textId="0EF00A0C" w:rsidR="008F3F03" w:rsidRDefault="00FC2B13" w:rsidP="00FC2B13">
      <w:pPr>
        <w:pStyle w:val="BodyText"/>
        <w:jc w:val="center"/>
      </w:pPr>
      <w:bookmarkStart w:id="0" w:name="_GoBack"/>
      <w:r w:rsidRPr="00FC2B13">
        <w:t>The influence of the GaN substrate types and active area scaling design on the conduction properties of vertical GaN MISFETs for laser driving applications</w:t>
      </w:r>
    </w:p>
    <w:bookmarkEnd w:id="0"/>
    <w:p w14:paraId="37AF5E36" w14:textId="77777777" w:rsidR="008F3F03" w:rsidRDefault="008F3F03" w:rsidP="00FC2B13">
      <w:pPr>
        <w:jc w:val="center"/>
        <w:rPr>
          <w:b/>
          <w:sz w:val="28"/>
        </w:rPr>
      </w:pPr>
    </w:p>
    <w:p w14:paraId="33F589EE" w14:textId="3009B7E4" w:rsidR="00CC72AF" w:rsidRPr="000A3316" w:rsidRDefault="00FC2B13" w:rsidP="00FC2B13">
      <w:pPr>
        <w:pStyle w:val="Heading1"/>
        <w:jc w:val="center"/>
      </w:pPr>
      <w:r w:rsidRPr="000A3316">
        <w:t>Eldad Bahat Treidel</w:t>
      </w:r>
      <w:r w:rsidRPr="000A3316">
        <w:rPr>
          <w:vertAlign w:val="superscript"/>
        </w:rPr>
        <w:t>1,*</w:t>
      </w:r>
      <w:r w:rsidRPr="000A3316">
        <w:t>, Oliver Hilt</w:t>
      </w:r>
      <w:r w:rsidRPr="000A3316">
        <w:rPr>
          <w:vertAlign w:val="superscript"/>
        </w:rPr>
        <w:t>1</w:t>
      </w:r>
      <w:r w:rsidRPr="000A3316">
        <w:t>, Veit Hoffman</w:t>
      </w:r>
      <w:r w:rsidR="000A3316" w:rsidRPr="000A3316">
        <w:t>n</w:t>
      </w:r>
      <w:r w:rsidRPr="000A3316">
        <w:rPr>
          <w:vertAlign w:val="superscript"/>
        </w:rPr>
        <w:t>1</w:t>
      </w:r>
      <w:r w:rsidRPr="000A3316">
        <w:t>, Frank Brunner</w:t>
      </w:r>
      <w:r w:rsidRPr="000A3316">
        <w:rPr>
          <w:vertAlign w:val="superscript"/>
        </w:rPr>
        <w:t>1</w:t>
      </w:r>
      <w:r w:rsidRPr="000A3316">
        <w:t>, Bernd Janke</w:t>
      </w:r>
      <w:r w:rsidRPr="000A3316">
        <w:rPr>
          <w:vertAlign w:val="superscript"/>
        </w:rPr>
        <w:t>1</w:t>
      </w:r>
      <w:r w:rsidRPr="000A3316">
        <w:t>, Nicole Bickel</w:t>
      </w:r>
      <w:r w:rsidRPr="000A3316">
        <w:rPr>
          <w:vertAlign w:val="superscript"/>
        </w:rPr>
        <w:t>1</w:t>
      </w:r>
      <w:r w:rsidRPr="000A3316">
        <w:t>, Hossein Yazdani</w:t>
      </w:r>
      <w:r w:rsidRPr="000A3316">
        <w:rPr>
          <w:vertAlign w:val="superscript"/>
        </w:rPr>
        <w:t>1</w:t>
      </w:r>
      <w:r w:rsidRPr="000A3316">
        <w:t>, Hassan Gargouri</w:t>
      </w:r>
      <w:r w:rsidRPr="000A3316">
        <w:rPr>
          <w:vertAlign w:val="superscript"/>
        </w:rPr>
        <w:t>2</w:t>
      </w:r>
      <w:r w:rsidRPr="000A3316">
        <w:t xml:space="preserve"> and Joachim Würfl</w:t>
      </w:r>
      <w:r w:rsidRPr="000A3316">
        <w:rPr>
          <w:vertAlign w:val="superscript"/>
        </w:rPr>
        <w:t>1</w:t>
      </w:r>
    </w:p>
    <w:p w14:paraId="5F29A599" w14:textId="77777777" w:rsidR="008F3F03" w:rsidRPr="000A3316" w:rsidRDefault="008F3F03" w:rsidP="00FC2B13">
      <w:pPr>
        <w:jc w:val="center"/>
        <w:rPr>
          <w:sz w:val="24"/>
        </w:rPr>
      </w:pPr>
    </w:p>
    <w:p w14:paraId="13359631" w14:textId="3AC73510" w:rsidR="00FC2B13" w:rsidRPr="00FC2B13" w:rsidRDefault="00CC72AF" w:rsidP="00BA31EE">
      <w:pPr>
        <w:jc w:val="center"/>
        <w:rPr>
          <w:color w:val="000000" w:themeColor="text1"/>
          <w:lang w:val="de-DE"/>
        </w:rPr>
      </w:pPr>
      <w:r w:rsidRPr="00FC2B13">
        <w:rPr>
          <w:color w:val="000000" w:themeColor="text1"/>
          <w:vertAlign w:val="superscript"/>
          <w:lang w:val="de-DE"/>
        </w:rPr>
        <w:t>1</w:t>
      </w:r>
      <w:r w:rsidR="00FC2B13">
        <w:rPr>
          <w:color w:val="000000" w:themeColor="text1"/>
          <w:lang w:val="de-DE"/>
        </w:rPr>
        <w:t xml:space="preserve"> </w:t>
      </w:r>
      <w:r w:rsidR="00FC2B13" w:rsidRPr="00FC2B13">
        <w:rPr>
          <w:color w:val="000000" w:themeColor="text1"/>
          <w:lang w:val="de-DE"/>
        </w:rPr>
        <w:t>Ferdinand</w:t>
      </w:r>
      <w:r w:rsidR="00BA31EE">
        <w:rPr>
          <w:color w:val="000000" w:themeColor="text1"/>
          <w:lang w:val="de-DE"/>
        </w:rPr>
        <w:noBreakHyphen/>
      </w:r>
      <w:r w:rsidR="00FC2B13" w:rsidRPr="00FC2B13">
        <w:rPr>
          <w:color w:val="000000" w:themeColor="text1"/>
          <w:lang w:val="de-DE"/>
        </w:rPr>
        <w:t>Braun</w:t>
      </w:r>
      <w:r w:rsidR="00BA31EE">
        <w:rPr>
          <w:color w:val="000000" w:themeColor="text1"/>
          <w:lang w:val="de-DE"/>
        </w:rPr>
        <w:noBreakHyphen/>
      </w:r>
      <w:r w:rsidR="00FC2B13" w:rsidRPr="00FC2B13">
        <w:rPr>
          <w:color w:val="000000" w:themeColor="text1"/>
          <w:lang w:val="de-DE"/>
        </w:rPr>
        <w:t>Institut, Leibniz-Institut für Höchstfrequenztechnik, Gustav</w:t>
      </w:r>
      <w:r w:rsidR="00BA31EE">
        <w:rPr>
          <w:color w:val="000000" w:themeColor="text1"/>
          <w:lang w:val="de-DE"/>
        </w:rPr>
        <w:noBreakHyphen/>
      </w:r>
      <w:r w:rsidR="00FC2B13" w:rsidRPr="00FC2B13">
        <w:rPr>
          <w:color w:val="000000" w:themeColor="text1"/>
          <w:lang w:val="de-DE"/>
        </w:rPr>
        <w:t>Kirchhoff</w:t>
      </w:r>
      <w:r w:rsidR="00BA31EE">
        <w:rPr>
          <w:color w:val="000000" w:themeColor="text1"/>
          <w:lang w:val="de-DE"/>
        </w:rPr>
        <w:noBreakHyphen/>
      </w:r>
      <w:r w:rsidR="00FC2B13" w:rsidRPr="00FC2B13">
        <w:rPr>
          <w:color w:val="000000" w:themeColor="text1"/>
          <w:lang w:val="de-DE"/>
        </w:rPr>
        <w:t>Strasse 4 12489 Berlin, Germany</w:t>
      </w:r>
      <w:r w:rsidR="00FC2B13" w:rsidRPr="00FC2B13">
        <w:rPr>
          <w:color w:val="000000" w:themeColor="text1"/>
          <w:lang w:val="de-DE"/>
        </w:rPr>
        <w:tab/>
      </w:r>
    </w:p>
    <w:p w14:paraId="09CF8443" w14:textId="765CBACB" w:rsidR="00FC2B13" w:rsidRPr="00FC2B13" w:rsidRDefault="00FC2B13" w:rsidP="00FC2B13">
      <w:pPr>
        <w:jc w:val="center"/>
        <w:rPr>
          <w:color w:val="000000" w:themeColor="text1"/>
          <w:lang w:val="de-DE"/>
        </w:rPr>
      </w:pPr>
      <w:r w:rsidRPr="00FC2B13">
        <w:rPr>
          <w:color w:val="000000" w:themeColor="text1"/>
          <w:vertAlign w:val="superscript"/>
          <w:lang w:val="de-DE"/>
        </w:rPr>
        <w:t>2</w:t>
      </w:r>
      <w:r w:rsidRPr="00FC2B13">
        <w:rPr>
          <w:color w:val="000000" w:themeColor="text1"/>
          <w:lang w:val="de-DE"/>
        </w:rPr>
        <w:t xml:space="preserve"> S</w:t>
      </w:r>
      <w:r w:rsidR="00BA31EE">
        <w:rPr>
          <w:color w:val="000000" w:themeColor="text1"/>
          <w:lang w:val="de-DE"/>
        </w:rPr>
        <w:t xml:space="preserve">ENTECH Instruments GmbH, </w:t>
      </w:r>
      <w:r w:rsidRPr="00FC2B13">
        <w:rPr>
          <w:color w:val="000000" w:themeColor="text1"/>
          <w:lang w:val="de-DE"/>
        </w:rPr>
        <w:t>Schwarzschildstrasse 2, 12489 Berlin, Germany</w:t>
      </w:r>
      <w:r w:rsidRPr="00FC2B13">
        <w:rPr>
          <w:color w:val="000000" w:themeColor="text1"/>
          <w:lang w:val="de-DE"/>
        </w:rPr>
        <w:tab/>
      </w:r>
    </w:p>
    <w:p w14:paraId="6CA94777" w14:textId="09A7BC64" w:rsidR="00CC72AF" w:rsidRDefault="00FC2B13" w:rsidP="00BA31EE">
      <w:pPr>
        <w:jc w:val="center"/>
      </w:pPr>
      <w:r w:rsidRPr="00FC2B13">
        <w:rPr>
          <w:color w:val="000000" w:themeColor="text1"/>
          <w:vertAlign w:val="superscript"/>
        </w:rPr>
        <w:t>*</w:t>
      </w:r>
      <w:r w:rsidRPr="00FC2B13">
        <w:rPr>
          <w:color w:val="000000" w:themeColor="text1"/>
        </w:rPr>
        <w:t>Corresponding author: email: eldad.bahat</w:t>
      </w:r>
      <w:r w:rsidR="00BA31EE">
        <w:rPr>
          <w:color w:val="000000" w:themeColor="text1"/>
        </w:rPr>
        <w:noBreakHyphen/>
      </w:r>
      <w:r w:rsidRPr="00FC2B13">
        <w:rPr>
          <w:color w:val="000000" w:themeColor="text1"/>
        </w:rPr>
        <w:t>treidel@fbh</w:t>
      </w:r>
      <w:r w:rsidR="00BA31EE">
        <w:rPr>
          <w:color w:val="000000" w:themeColor="text1"/>
        </w:rPr>
        <w:noBreakHyphen/>
      </w:r>
      <w:r w:rsidRPr="00FC2B13">
        <w:rPr>
          <w:color w:val="000000" w:themeColor="text1"/>
        </w:rPr>
        <w:t>berlin.de Tel. +49 30 6392 2780</w:t>
      </w:r>
    </w:p>
    <w:p w14:paraId="5BCA4F22" w14:textId="77777777" w:rsidR="008F3F03" w:rsidRDefault="008F3F03" w:rsidP="00FC2B13">
      <w:pPr>
        <w:jc w:val="center"/>
      </w:pPr>
    </w:p>
    <w:p w14:paraId="7B4AB05A" w14:textId="5D3D874B" w:rsidR="008F3F03" w:rsidRDefault="008F3F03" w:rsidP="00FC2B13">
      <w:pPr>
        <w:pStyle w:val="Heading2"/>
        <w:tabs>
          <w:tab w:val="left" w:pos="270"/>
        </w:tabs>
        <w:rPr>
          <w:b/>
          <w:smallCaps w:val="0"/>
        </w:rPr>
      </w:pPr>
      <w:r>
        <w:rPr>
          <w:b/>
          <w:smallCaps w:val="0"/>
        </w:rPr>
        <w:t xml:space="preserve">Keywords: </w:t>
      </w:r>
      <w:r w:rsidR="00FC2B13">
        <w:rPr>
          <w:b/>
          <w:smallCaps w:val="0"/>
        </w:rPr>
        <w:t xml:space="preserve">Vertical GaN </w:t>
      </w:r>
      <w:r w:rsidR="00BA31EE">
        <w:rPr>
          <w:b/>
          <w:smallCaps w:val="0"/>
        </w:rPr>
        <w:t xml:space="preserve">trench </w:t>
      </w:r>
      <w:r w:rsidR="00FC2B13">
        <w:rPr>
          <w:b/>
          <w:smallCaps w:val="0"/>
        </w:rPr>
        <w:t>MISFETs, GaN substrates, Ammono</w:t>
      </w:r>
      <w:r w:rsidR="00FC2B13">
        <w:rPr>
          <w:b/>
          <w:smallCaps w:val="0"/>
        </w:rPr>
        <w:noBreakHyphen/>
        <w:t>thermal, HVPE, Active area scaling</w:t>
      </w:r>
      <w:r w:rsidR="00BA31EE">
        <w:rPr>
          <w:b/>
          <w:smallCaps w:val="0"/>
        </w:rPr>
        <w:t>.</w:t>
      </w:r>
    </w:p>
    <w:p w14:paraId="7B5C6733" w14:textId="2C76F354" w:rsidR="008F3F03" w:rsidRDefault="008F3F03" w:rsidP="00FC2B13"/>
    <w:p w14:paraId="22F00F22" w14:textId="77777777" w:rsidR="008F3F03" w:rsidRDefault="008F3F03" w:rsidP="00FC2B13">
      <w:pPr>
        <w:pStyle w:val="CommentText"/>
        <w:sectPr w:rsidR="008F3F03">
          <w:pgSz w:w="12240" w:h="15840" w:code="1"/>
          <w:pgMar w:top="1440" w:right="1008" w:bottom="1440" w:left="1008" w:header="720" w:footer="720" w:gutter="0"/>
          <w:paperSrc w:first="1" w:other="1"/>
          <w:cols w:space="720"/>
        </w:sectPr>
      </w:pPr>
    </w:p>
    <w:p w14:paraId="6E814BB6" w14:textId="5A3FA44A" w:rsidR="008F3F03" w:rsidRDefault="00FC2B13" w:rsidP="008B0C8D">
      <w:pPr>
        <w:pStyle w:val="Heading2"/>
        <w:tabs>
          <w:tab w:val="left" w:pos="270"/>
        </w:tabs>
        <w:spacing w:after="120"/>
        <w:jc w:val="both"/>
        <w:rPr>
          <w:b/>
          <w:smallCaps w:val="0"/>
        </w:rPr>
      </w:pPr>
      <w:r>
        <w:rPr>
          <w:noProof/>
          <w:lang w:bidi="he-IL"/>
        </w:rPr>
        <mc:AlternateContent>
          <mc:Choice Requires="wps">
            <w:drawing>
              <wp:anchor distT="0" distB="0" distL="114300" distR="114300" simplePos="0" relativeHeight="251663360" behindDoc="0" locked="1" layoutInCell="1" allowOverlap="1" wp14:anchorId="736F1B03" wp14:editId="3810B842">
                <wp:simplePos x="0" y="0"/>
                <wp:positionH relativeFrom="column">
                  <wp:posOffset>3420745</wp:posOffset>
                </wp:positionH>
                <wp:positionV relativeFrom="page">
                  <wp:posOffset>2930525</wp:posOffset>
                </wp:positionV>
                <wp:extent cx="3057525" cy="4004945"/>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4004945"/>
                        </a:xfrm>
                        <a:prstGeom prst="rect">
                          <a:avLst/>
                        </a:prstGeom>
                        <a:solidFill>
                          <a:srgbClr val="FFFFFF"/>
                        </a:solidFill>
                        <a:ln w="9525">
                          <a:noFill/>
                          <a:miter lim="800000"/>
                          <a:headEnd/>
                          <a:tailEnd/>
                        </a:ln>
                      </wps:spPr>
                      <wps:txbx>
                        <w:txbxContent>
                          <w:p w14:paraId="2407C417" w14:textId="01EB09F2" w:rsidR="00FC2B13" w:rsidRDefault="00CD08EE" w:rsidP="000D0131">
                            <w:pPr>
                              <w:spacing w:after="120"/>
                              <w:jc w:val="both"/>
                            </w:pPr>
                            <w:r w:rsidRPr="00CD08EE">
                              <w:rPr>
                                <w:noProof/>
                                <w:lang w:bidi="he-IL"/>
                              </w:rPr>
                              <w:drawing>
                                <wp:inline distT="0" distB="0" distL="0" distR="0" wp14:anchorId="60439149" wp14:editId="66536407">
                                  <wp:extent cx="2880000" cy="180192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000" cy="1801925"/>
                                          </a:xfrm>
                                          <a:prstGeom prst="rect">
                                            <a:avLst/>
                                          </a:prstGeom>
                                          <a:noFill/>
                                          <a:ln>
                                            <a:noFill/>
                                          </a:ln>
                                        </pic:spPr>
                                      </pic:pic>
                                    </a:graphicData>
                                  </a:graphic>
                                </wp:inline>
                              </w:drawing>
                            </w:r>
                          </w:p>
                          <w:p w14:paraId="46595C9D" w14:textId="4EB9E27F" w:rsidR="00FC2B13" w:rsidRDefault="003C7CC7" w:rsidP="003C7CC7">
                            <w:pPr>
                              <w:spacing w:after="120"/>
                              <w:jc w:val="both"/>
                            </w:pPr>
                            <w:r w:rsidRPr="003C7CC7">
                              <w:rPr>
                                <w:noProof/>
                                <w:lang w:bidi="he-IL"/>
                              </w:rPr>
                              <w:drawing>
                                <wp:inline distT="0" distB="0" distL="0" distR="0" wp14:anchorId="79885FB3" wp14:editId="2FA83061">
                                  <wp:extent cx="2865755" cy="1337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755" cy="1337050"/>
                                          </a:xfrm>
                                          <a:prstGeom prst="rect">
                                            <a:avLst/>
                                          </a:prstGeom>
                                          <a:noFill/>
                                          <a:ln>
                                            <a:noFill/>
                                          </a:ln>
                                        </pic:spPr>
                                      </pic:pic>
                                    </a:graphicData>
                                  </a:graphic>
                                </wp:inline>
                              </w:drawing>
                            </w:r>
                          </w:p>
                          <w:p w14:paraId="6D42C6A7" w14:textId="53AA30F6" w:rsidR="00FC2B13" w:rsidRDefault="00CD08EE" w:rsidP="00CD08EE">
                            <w:pPr>
                              <w:jc w:val="both"/>
                            </w:pPr>
                            <w:r>
                              <w:t>Fig. 1. </w:t>
                            </w:r>
                            <w:r w:rsidR="00FC2B13" w:rsidRPr="00FC2B13">
                              <w:t>(</w:t>
                            </w:r>
                            <w:r>
                              <w:t>top</w:t>
                            </w:r>
                            <w:r w:rsidR="00FC2B13" w:rsidRPr="00FC2B13">
                              <w:t xml:space="preserve">) Vertical GaN </w:t>
                            </w:r>
                            <w:r w:rsidR="00145B09">
                              <w:t xml:space="preserve">trench </w:t>
                            </w:r>
                            <w:r w:rsidR="00FC2B13" w:rsidRPr="00FC2B13">
                              <w:t>MISFET schematic cross section</w:t>
                            </w:r>
                            <w:r w:rsidR="007C405E">
                              <w:t>.</w:t>
                            </w:r>
                            <w:r w:rsidR="00FC2B13" w:rsidRPr="00FC2B13">
                              <w:t xml:space="preserve"> (</w:t>
                            </w:r>
                            <w:r>
                              <w:t>bottom</w:t>
                            </w:r>
                            <w:r w:rsidR="00FC2B13" w:rsidRPr="00FC2B13">
                              <w:t>) Schematic compact pulsed laser assembly on top of the vertical GaN MISFET and its circuit drawing of the inductive loop</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36F1B03" id="_x0000_t202" coordsize="21600,21600" o:spt="202" path="m,l,21600r21600,l21600,xe">
                <v:stroke joinstyle="miter"/>
                <v:path gradientshapeok="t" o:connecttype="rect"/>
              </v:shapetype>
              <v:shape id="Text Box 2" o:spid="_x0000_s1026" type="#_x0000_t202" style="position:absolute;left:0;text-align:left;margin-left:269.35pt;margin-top:230.75pt;width:240.75pt;height:31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D6IAIAABwEAAAOAAAAZHJzL2Uyb0RvYy54bWysU9tu2zAMfR+wfxD0vthJk7Ux4hRdugwD&#10;ugvQ7gNoWY6FyaImKbGzrx8lp2m2vQ3TgyCK5NHhIbW6HTrNDtJ5habk00nOmTQCa2V2Jf/2tH1z&#10;w5kPYGrQaGTJj9Lz2/XrV6veFnKGLepaOkYgxhe9LXkbgi2yzItWduAnaKUhZ4Oug0Cm22W1g57Q&#10;O53N8vxt1qOrrUMhvafb+9HJ1wm/aaQIX5rGy8B0yYlbSLtLexX3bL2CYufAtkqcaMA/sOhAGXr0&#10;DHUPAdjeqb+gOiUcemzCRGCXYdMoIVMNVM00/6OaxxasTLWQON6eZfL/D1Z8Pnx1TNUlv+LMQEct&#10;epJDYO9wYLOoTm99QUGPlsLCQNfU5VSptw8ovntmcNOC2ck757BvJdTEbhozs4vUEcdHkKr/hDU9&#10;A/uACWhoXBelIzEYoVOXjufORCqCLq/yxfVituBMkG+e5/PlfJHegOI53TofPkjsWDyU3FHrEzwc&#10;HnyIdKB4DomvedSq3iqtk+F21UY7dgAak21aJ/TfwrRhfcmXkUjMMhjz0wR1KtAYa9WV/CaPK6ZD&#10;EeV4b+p0DqD0eCYm2pz0iZKM4oShGigwilZhfSSlHI7jSt+LDi26n5z1NKol9z/24CRn+qMhtZfT&#10;+TzOdjLmi+sZGe7SU116wAiCKnngbDxuQvoPSQd7R13ZqqTXC5MTVxrBJOPpu8QZv7RT1MunXv8C&#10;AAD//wMAUEsDBBQABgAIAAAAIQD/I/te4AAAAA0BAAAPAAAAZHJzL2Rvd25yZXYueG1sTI+xTsMw&#10;EIZ3JN7BOiQ2aieQUEKcCiGxoA60MDC68RGHxOcQO214e5ypbHe6T///XbmZbc+OOPrWkYRkJYAh&#10;1U631Ej4eH+5WQPzQZFWvSOU8IseNtXlRakK7U60w+M+NCyGkC+UBBPCUHDua4NW+ZUbkOLty41W&#10;hbiODdejOsVw2/NUiJxb1VJsMGrAZ4N1t59sLNn6etq5n+9k2/FP0+UqezOvUl5fzU+PwALO4QzD&#10;oh/VoYpOBzeR9qyXkN2u7yMq4S5PMmALIVKRAjss00OaAq9K/v+L6g8AAP//AwBQSwECLQAUAAYA&#10;CAAAACEAtoM4kv4AAADhAQAAEwAAAAAAAAAAAAAAAAAAAAAAW0NvbnRlbnRfVHlwZXNdLnhtbFBL&#10;AQItABQABgAIAAAAIQA4/SH/1gAAAJQBAAALAAAAAAAAAAAAAAAAAC8BAABfcmVscy8ucmVsc1BL&#10;AQItABQABgAIAAAAIQCWYfD6IAIAABwEAAAOAAAAAAAAAAAAAAAAAC4CAABkcnMvZTJvRG9jLnht&#10;bFBLAQItABQABgAIAAAAIQD/I/te4AAAAA0BAAAPAAAAAAAAAAAAAAAAAHoEAABkcnMvZG93bnJl&#10;di54bWxQSwUGAAAAAAQABADzAAAAhwUAAAAA&#10;" stroked="f">
                <v:textbox style="mso-fit-shape-to-text:t">
                  <w:txbxContent>
                    <w:p w14:paraId="2407C417" w14:textId="01EB09F2" w:rsidR="00FC2B13" w:rsidRDefault="00CD08EE" w:rsidP="000D0131">
                      <w:pPr>
                        <w:spacing w:after="120"/>
                        <w:jc w:val="both"/>
                      </w:pPr>
                      <w:r w:rsidRPr="00CD08EE">
                        <w:rPr>
                          <w:noProof/>
                          <w:lang w:bidi="he-IL"/>
                        </w:rPr>
                        <w:drawing>
                          <wp:inline distT="0" distB="0" distL="0" distR="0" wp14:anchorId="60439149" wp14:editId="66536407">
                            <wp:extent cx="2880000" cy="180192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000" cy="1801925"/>
                                    </a:xfrm>
                                    <a:prstGeom prst="rect">
                                      <a:avLst/>
                                    </a:prstGeom>
                                    <a:noFill/>
                                    <a:ln>
                                      <a:noFill/>
                                    </a:ln>
                                  </pic:spPr>
                                </pic:pic>
                              </a:graphicData>
                            </a:graphic>
                          </wp:inline>
                        </w:drawing>
                      </w:r>
                    </w:p>
                    <w:p w14:paraId="46595C9D" w14:textId="4EB9E27F" w:rsidR="00FC2B13" w:rsidRDefault="003C7CC7" w:rsidP="003C7CC7">
                      <w:pPr>
                        <w:spacing w:after="120"/>
                        <w:jc w:val="both"/>
                      </w:pPr>
                      <w:r w:rsidRPr="003C7CC7">
                        <w:rPr>
                          <w:noProof/>
                          <w:lang w:bidi="he-IL"/>
                        </w:rPr>
                        <w:drawing>
                          <wp:inline distT="0" distB="0" distL="0" distR="0" wp14:anchorId="79885FB3" wp14:editId="2FA83061">
                            <wp:extent cx="2865755" cy="1337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755" cy="1337050"/>
                                    </a:xfrm>
                                    <a:prstGeom prst="rect">
                                      <a:avLst/>
                                    </a:prstGeom>
                                    <a:noFill/>
                                    <a:ln>
                                      <a:noFill/>
                                    </a:ln>
                                  </pic:spPr>
                                </pic:pic>
                              </a:graphicData>
                            </a:graphic>
                          </wp:inline>
                        </w:drawing>
                      </w:r>
                    </w:p>
                    <w:p w14:paraId="6D42C6A7" w14:textId="53AA30F6" w:rsidR="00FC2B13" w:rsidRDefault="00CD08EE" w:rsidP="00CD08EE">
                      <w:pPr>
                        <w:jc w:val="both"/>
                      </w:pPr>
                      <w:r>
                        <w:t>Fig. 1. </w:t>
                      </w:r>
                      <w:r w:rsidR="00FC2B13" w:rsidRPr="00FC2B13">
                        <w:t>(</w:t>
                      </w:r>
                      <w:r>
                        <w:t>top</w:t>
                      </w:r>
                      <w:r w:rsidR="00FC2B13" w:rsidRPr="00FC2B13">
                        <w:t xml:space="preserve">) Vertical GaN </w:t>
                      </w:r>
                      <w:r w:rsidR="00145B09">
                        <w:t xml:space="preserve">trench </w:t>
                      </w:r>
                      <w:r w:rsidR="00FC2B13" w:rsidRPr="00FC2B13">
                        <w:t>MISFET schematic cross section</w:t>
                      </w:r>
                      <w:r w:rsidR="007C405E">
                        <w:t>.</w:t>
                      </w:r>
                      <w:r w:rsidR="00FC2B13" w:rsidRPr="00FC2B13">
                        <w:t xml:space="preserve"> (</w:t>
                      </w:r>
                      <w:r>
                        <w:t>bottom</w:t>
                      </w:r>
                      <w:r w:rsidR="00FC2B13" w:rsidRPr="00FC2B13">
                        <w:t>) Schematic compact pulsed laser assembly on top of the vertical GaN MISFET and its circuit drawing of the inductive loop</w:t>
                      </w:r>
                      <w:r>
                        <w:t>.</w:t>
                      </w:r>
                    </w:p>
                  </w:txbxContent>
                </v:textbox>
                <w10:wrap type="square" anchory="page"/>
                <w10:anchorlock/>
              </v:shape>
            </w:pict>
          </mc:Fallback>
        </mc:AlternateContent>
      </w:r>
      <w:r w:rsidR="001A6DF0">
        <w:rPr>
          <w:b/>
          <w:smallCaps w:val="0"/>
        </w:rPr>
        <w:t xml:space="preserve">In this work we present a systematic study on </w:t>
      </w:r>
      <w:r w:rsidR="00BA31EE">
        <w:rPr>
          <w:b/>
          <w:smallCaps w:val="0"/>
        </w:rPr>
        <w:t xml:space="preserve">the conduction properties in </w:t>
      </w:r>
      <w:r w:rsidR="001A6DF0">
        <w:rPr>
          <w:b/>
          <w:smallCaps w:val="0"/>
        </w:rPr>
        <w:t xml:space="preserve">vertical GaN </w:t>
      </w:r>
      <w:r w:rsidR="00BA31EE">
        <w:rPr>
          <w:b/>
          <w:smallCaps w:val="0"/>
        </w:rPr>
        <w:t xml:space="preserve">trench </w:t>
      </w:r>
      <w:r w:rsidR="001A6DF0">
        <w:rPr>
          <w:b/>
          <w:smallCaps w:val="0"/>
        </w:rPr>
        <w:t xml:space="preserve">MISFETs grown and manufactured on different free standing GaN substrates. It is shown that </w:t>
      </w:r>
      <w:r w:rsidR="00A81C62">
        <w:rPr>
          <w:b/>
          <w:smallCaps w:val="0"/>
        </w:rPr>
        <w:t xml:space="preserve">devices manufactured on ammonothermal substrates have superior conduction current density </w:t>
      </w:r>
      <w:r w:rsidR="001A6DF0">
        <w:rPr>
          <w:b/>
          <w:smallCaps w:val="0"/>
        </w:rPr>
        <w:t>highe</w:t>
      </w:r>
      <w:r w:rsidR="00A81C62">
        <w:rPr>
          <w:b/>
          <w:smallCaps w:val="0"/>
        </w:rPr>
        <w:t>r</w:t>
      </w:r>
      <w:r w:rsidR="001A6DF0">
        <w:rPr>
          <w:b/>
          <w:smallCaps w:val="0"/>
        </w:rPr>
        <w:t xml:space="preserve"> than 4 kA/cm</w:t>
      </w:r>
      <w:r w:rsidR="001A6DF0" w:rsidRPr="001A6DF0">
        <w:rPr>
          <w:b/>
          <w:smallCaps w:val="0"/>
          <w:vertAlign w:val="superscript"/>
        </w:rPr>
        <w:t>2</w:t>
      </w:r>
      <w:r w:rsidR="00BA31EE">
        <w:rPr>
          <w:b/>
          <w:smallCaps w:val="0"/>
        </w:rPr>
        <w:t>,</w:t>
      </w:r>
      <w:r w:rsidR="001A6DF0">
        <w:rPr>
          <w:b/>
          <w:smallCaps w:val="0"/>
        </w:rPr>
        <w:t xml:space="preserve"> specific </w:t>
      </w:r>
      <w:r w:rsidR="001A6DF0" w:rsidRPr="00A81C62">
        <w:rPr>
          <w:b/>
        </w:rPr>
        <w:t>on</w:t>
      </w:r>
      <w:r w:rsidR="00A81C62">
        <w:rPr>
          <w:b/>
          <w:smallCaps w:val="0"/>
        </w:rPr>
        <w:noBreakHyphen/>
      </w:r>
      <w:r w:rsidR="001A6DF0">
        <w:rPr>
          <w:b/>
          <w:smallCaps w:val="0"/>
        </w:rPr>
        <w:t>state resistan</w:t>
      </w:r>
      <w:r w:rsidR="00A81C62">
        <w:rPr>
          <w:b/>
          <w:smallCaps w:val="0"/>
        </w:rPr>
        <w:t xml:space="preserve">ce </w:t>
      </w:r>
      <w:r w:rsidR="008B0C8D">
        <w:rPr>
          <w:b/>
          <w:smallCaps w:val="0"/>
        </w:rPr>
        <w:t>as</w:t>
      </w:r>
      <w:r w:rsidR="00A81C62">
        <w:rPr>
          <w:b/>
          <w:smallCaps w:val="0"/>
        </w:rPr>
        <w:t xml:space="preserve"> low as </w:t>
      </w:r>
      <w:r w:rsidR="00A81C62" w:rsidRPr="00A81C62">
        <w:rPr>
          <w:b/>
          <w:smallCaps w:val="0"/>
        </w:rPr>
        <w:t>1.1 ± 0.1 m</w:t>
      </w:r>
      <w:r w:rsidR="00A81C62" w:rsidRPr="00A81C62">
        <w:rPr>
          <w:rFonts w:ascii="Symbol" w:hAnsi="Symbol"/>
          <w:b/>
          <w:smallCaps w:val="0"/>
        </w:rPr>
        <w:t></w:t>
      </w:r>
      <w:r w:rsidR="00A81C62" w:rsidRPr="00A81C62">
        <w:rPr>
          <w:b/>
          <w:smallCaps w:val="0"/>
        </w:rPr>
        <w:t>cm</w:t>
      </w:r>
      <w:r w:rsidR="00A81C62" w:rsidRPr="00A81C62">
        <w:rPr>
          <w:b/>
          <w:smallCaps w:val="0"/>
          <w:vertAlign w:val="superscript"/>
        </w:rPr>
        <w:t>2</w:t>
      </w:r>
      <w:r w:rsidR="00BA31EE">
        <w:rPr>
          <w:b/>
          <w:smallCaps w:val="0"/>
        </w:rPr>
        <w:t xml:space="preserve"> and</w:t>
      </w:r>
      <w:r w:rsidR="001A6DF0">
        <w:rPr>
          <w:b/>
          <w:smallCaps w:val="0"/>
        </w:rPr>
        <w:t xml:space="preserve"> </w:t>
      </w:r>
      <w:r w:rsidR="00BA31EE">
        <w:rPr>
          <w:b/>
          <w:smallCaps w:val="0"/>
        </w:rPr>
        <w:t>channel sheet resistance of 19.6 ± 0.9 </w:t>
      </w:r>
      <w:r w:rsidR="00BA31EE" w:rsidRPr="00A81C62">
        <w:rPr>
          <w:rFonts w:ascii="Symbol" w:hAnsi="Symbol"/>
          <w:b/>
          <w:smallCaps w:val="0"/>
        </w:rPr>
        <w:t></w:t>
      </w:r>
      <w:r w:rsidR="00BA31EE">
        <w:rPr>
          <w:b/>
          <w:smallCaps w:val="0"/>
        </w:rPr>
        <w:t xml:space="preserve">mm. </w:t>
      </w:r>
      <w:r w:rsidR="00A81C62">
        <w:rPr>
          <w:b/>
          <w:smallCaps w:val="0"/>
        </w:rPr>
        <w:t>It is</w:t>
      </w:r>
      <w:r w:rsidR="00AE225B">
        <w:rPr>
          <w:b/>
          <w:smallCaps w:val="0"/>
        </w:rPr>
        <w:t xml:space="preserve"> further</w:t>
      </w:r>
      <w:r w:rsidR="00A81C62">
        <w:rPr>
          <w:b/>
          <w:smallCaps w:val="0"/>
        </w:rPr>
        <w:t xml:space="preserve"> shown that scaling these devices to large gate periphery is not limited by </w:t>
      </w:r>
      <w:r w:rsidR="00A81C62" w:rsidRPr="00A81C62">
        <w:rPr>
          <w:b/>
          <w:smallCaps w:val="0"/>
        </w:rPr>
        <w:t xml:space="preserve">current spreading in the drift </w:t>
      </w:r>
      <w:r w:rsidR="00A81C62">
        <w:rPr>
          <w:b/>
          <w:smallCaps w:val="0"/>
        </w:rPr>
        <w:t xml:space="preserve">region, low channel mobility or </w:t>
      </w:r>
      <w:r w:rsidR="00BA31EE">
        <w:rPr>
          <w:b/>
          <w:smallCaps w:val="0"/>
        </w:rPr>
        <w:t xml:space="preserve">by </w:t>
      </w:r>
      <w:r w:rsidR="00A81C62">
        <w:rPr>
          <w:b/>
          <w:smallCaps w:val="0"/>
        </w:rPr>
        <w:t>s</w:t>
      </w:r>
      <w:r w:rsidR="00A81C62" w:rsidRPr="00A81C62">
        <w:rPr>
          <w:b/>
          <w:smallCaps w:val="0"/>
        </w:rPr>
        <w:t>elf</w:t>
      </w:r>
      <w:r w:rsidR="00A81C62" w:rsidRPr="00A81C62">
        <w:rPr>
          <w:b/>
          <w:smallCaps w:val="0"/>
        </w:rPr>
        <w:noBreakHyphen/>
        <w:t>heating</w:t>
      </w:r>
      <w:r w:rsidR="00A81C62">
        <w:rPr>
          <w:b/>
          <w:smallCaps w:val="0"/>
        </w:rPr>
        <w:t>.</w:t>
      </w:r>
      <w:r w:rsidR="00A81C62" w:rsidRPr="00A81C62">
        <w:rPr>
          <w:b/>
          <w:smallCaps w:val="0"/>
        </w:rPr>
        <w:t xml:space="preserve"> </w:t>
      </w:r>
      <w:r w:rsidR="00A81C62">
        <w:rPr>
          <w:b/>
          <w:smallCaps w:val="0"/>
        </w:rPr>
        <w:t>The conduction properties of</w:t>
      </w:r>
      <w:r w:rsidR="00D102CD">
        <w:rPr>
          <w:b/>
          <w:smallCaps w:val="0"/>
        </w:rPr>
        <w:t xml:space="preserve"> devices manufactured on ammono</w:t>
      </w:r>
      <w:r w:rsidR="00A81C62">
        <w:rPr>
          <w:b/>
          <w:smallCaps w:val="0"/>
        </w:rPr>
        <w:t>thermal GaN substrates are found to be the most suitable for pulsed laser driving applications.</w:t>
      </w:r>
    </w:p>
    <w:p w14:paraId="67D0B86E" w14:textId="3A822E2B" w:rsidR="008F3F03" w:rsidRDefault="008F3F03" w:rsidP="00FC2B13">
      <w:pPr>
        <w:pStyle w:val="Heading2"/>
        <w:spacing w:after="120"/>
      </w:pPr>
      <w:r>
        <w:t>Introduction</w:t>
      </w:r>
    </w:p>
    <w:p w14:paraId="36D2CD7A" w14:textId="3FCA380A" w:rsidR="008F3F03" w:rsidRDefault="008F3F03" w:rsidP="00145B09">
      <w:pPr>
        <w:pStyle w:val="BodyText2"/>
        <w:tabs>
          <w:tab w:val="left" w:pos="270"/>
        </w:tabs>
        <w:spacing w:after="120"/>
      </w:pPr>
      <w:r>
        <w:tab/>
      </w:r>
      <w:r w:rsidR="00FC2B13" w:rsidRPr="00FC2B13">
        <w:t>Vertical GaN based field effect transistors for high voltage power switching applications have the potential to outperform Si and SiC based competitors in terms of power density and switching speed</w:t>
      </w:r>
      <w:r w:rsidR="00145B09">
        <w:t> </w:t>
      </w:r>
      <w:r w:rsidR="00FC2B13" w:rsidRPr="00FC2B13">
        <w:t>[1</w:t>
      </w:r>
      <w:r w:rsidR="00FC2B13">
        <w:noBreakHyphen/>
      </w:r>
      <w:r w:rsidR="00FC2B13" w:rsidRPr="00FC2B13">
        <w:t>3]. In this work the development of vertical GaN MISFET technology is focused on pulsed laser driving applications with maximum voltages &lt;</w:t>
      </w:r>
      <w:r w:rsidR="00FC2B13">
        <w:t> </w:t>
      </w:r>
      <w:r w:rsidR="00FC2B13" w:rsidRPr="00FC2B13">
        <w:t>100</w:t>
      </w:r>
      <w:r w:rsidR="00FC2B13">
        <w:t> </w:t>
      </w:r>
      <w:r w:rsidR="00FC2B13" w:rsidRPr="00FC2B13">
        <w:t>V (shown in Fig.</w:t>
      </w:r>
      <w:r w:rsidR="001A6DF0">
        <w:t> </w:t>
      </w:r>
      <w:r w:rsidR="00FC2B13" w:rsidRPr="00FC2B13">
        <w:t>1</w:t>
      </w:r>
      <w:r w:rsidR="001A6DF0">
        <w:t> </w:t>
      </w:r>
      <w:r w:rsidR="00FC2B13" w:rsidRPr="00FC2B13">
        <w:t>(</w:t>
      </w:r>
      <w:r w:rsidR="001A6DF0">
        <w:t>top</w:t>
      </w:r>
      <w:r w:rsidR="00FC2B13" w:rsidRPr="00FC2B13">
        <w:t>)). Drivers for pulsed lasers are required to deliver very high currents up to 250</w:t>
      </w:r>
      <w:r w:rsidR="00FC2B13">
        <w:t> </w:t>
      </w:r>
      <w:r w:rsidR="00FC2B13" w:rsidRPr="00FC2B13">
        <w:t xml:space="preserve">A in very short pulse lengths </w:t>
      </w:r>
      <w:r w:rsidR="00AE225B">
        <w:t>between</w:t>
      </w:r>
      <w:r w:rsidR="00AE225B" w:rsidRPr="00FC2B13">
        <w:t xml:space="preserve"> </w:t>
      </w:r>
      <w:r w:rsidR="00FC2B13" w:rsidRPr="00FC2B13">
        <w:t>3</w:t>
      </w:r>
      <w:r w:rsidR="00FC2B13">
        <w:t> </w:t>
      </w:r>
      <w:r w:rsidR="00FC2B13" w:rsidRPr="00FC2B13">
        <w:t>ns to 10</w:t>
      </w:r>
      <w:r w:rsidR="00FC2B13">
        <w:t> </w:t>
      </w:r>
      <w:r w:rsidR="00FC2B13" w:rsidRPr="00FC2B13">
        <w:t>ns</w:t>
      </w:r>
      <w:r w:rsidR="00145B09">
        <w:t> </w:t>
      </w:r>
      <w:r w:rsidR="00FC2B13" w:rsidRPr="00FC2B13">
        <w:t>[4]. GaN MISFETs are in particular suited for realizing the required very steep current slopes due to their low output capacitance and gate charge figure</w:t>
      </w:r>
      <w:r w:rsidR="001A6DF0">
        <w:noBreakHyphen/>
      </w:r>
      <w:r w:rsidR="00FC2B13" w:rsidRPr="00FC2B13">
        <w:t>of</w:t>
      </w:r>
      <w:r w:rsidR="001A6DF0">
        <w:noBreakHyphen/>
      </w:r>
      <w:r w:rsidR="00FC2B13" w:rsidRPr="00FC2B13">
        <w:t xml:space="preserve">merits, </w:t>
      </w:r>
      <w:r w:rsidR="00FC2B13" w:rsidRPr="00FC2B13">
        <w:rPr>
          <w:i/>
          <w:iCs/>
        </w:rPr>
        <w:t>C</w:t>
      </w:r>
      <w:r w:rsidR="00FC2B13" w:rsidRPr="00FC2B13">
        <w:rPr>
          <w:vertAlign w:val="subscript"/>
        </w:rPr>
        <w:t>OSS</w:t>
      </w:r>
      <w:r w:rsidR="00FC2B13">
        <w:t> </w:t>
      </w:r>
      <w:r w:rsidR="00FC2B13" w:rsidRPr="00FC2B13">
        <w:t>×</w:t>
      </w:r>
      <w:r w:rsidR="00FC2B13">
        <w:t> </w:t>
      </w:r>
      <w:r w:rsidR="00FC2B13" w:rsidRPr="00FC2B13">
        <w:rPr>
          <w:i/>
          <w:iCs/>
        </w:rPr>
        <w:t>R</w:t>
      </w:r>
      <w:r w:rsidR="00FC2B13" w:rsidRPr="00FC2B13">
        <w:rPr>
          <w:vertAlign w:val="subscript"/>
        </w:rPr>
        <w:t>ON</w:t>
      </w:r>
      <w:r w:rsidR="00FC2B13" w:rsidRPr="00FC2B13">
        <w:t xml:space="preserve"> and </w:t>
      </w:r>
      <w:r w:rsidR="00FC2B13" w:rsidRPr="00FC2B13">
        <w:rPr>
          <w:i/>
          <w:iCs/>
        </w:rPr>
        <w:t>Q</w:t>
      </w:r>
      <w:r w:rsidR="00FC2B13" w:rsidRPr="00FC2B13">
        <w:rPr>
          <w:vertAlign w:val="subscript"/>
        </w:rPr>
        <w:t>G</w:t>
      </w:r>
      <w:r w:rsidR="00FC2B13">
        <w:t> </w:t>
      </w:r>
      <w:r w:rsidR="00FC2B13" w:rsidRPr="00FC2B13">
        <w:t>×</w:t>
      </w:r>
      <w:r w:rsidR="00FC2B13">
        <w:t> </w:t>
      </w:r>
      <w:r w:rsidR="00FC2B13" w:rsidRPr="00FC2B13">
        <w:rPr>
          <w:i/>
          <w:iCs/>
        </w:rPr>
        <w:t>R</w:t>
      </w:r>
      <w:r w:rsidR="00FC2B13" w:rsidRPr="00FC2B13">
        <w:rPr>
          <w:vertAlign w:val="subscript"/>
        </w:rPr>
        <w:t>ON</w:t>
      </w:r>
      <w:r w:rsidR="00FC2B13" w:rsidRPr="00FC2B13">
        <w:t>. Further, the vertical GaN transistor topology enables a compact assembly of the laser diode die directly on top of the GaN transistor die to achieve an ultimately small current loop inductance (see Fig.</w:t>
      </w:r>
      <w:r w:rsidR="00FC2B13">
        <w:t> </w:t>
      </w:r>
      <w:r w:rsidR="00FC2B13" w:rsidRPr="00FC2B13">
        <w:t>1</w:t>
      </w:r>
      <w:r w:rsidR="001A6DF0">
        <w:t> </w:t>
      </w:r>
      <w:r w:rsidR="00FC2B13" w:rsidRPr="00FC2B13">
        <w:t>(</w:t>
      </w:r>
      <w:r w:rsidR="001A6DF0">
        <w:t>bottom</w:t>
      </w:r>
      <w:r w:rsidR="00FC2B13" w:rsidRPr="00FC2B13">
        <w:t>)) in the laser</w:t>
      </w:r>
      <w:r w:rsidR="001A6DF0">
        <w:t xml:space="preserve"> drive circuit. The enhancement</w:t>
      </w:r>
      <w:r w:rsidR="001A6DF0" w:rsidRPr="001A6DF0">
        <w:rPr>
          <w:lang w:bidi="he-IL"/>
        </w:rPr>
        <w:noBreakHyphen/>
      </w:r>
      <w:r w:rsidR="00FC2B13" w:rsidRPr="00FC2B13">
        <w:t xml:space="preserve">mode trench MISFET concept is chosen since the </w:t>
      </w:r>
      <w:r w:rsidR="00FC2B13" w:rsidRPr="00145B09">
        <w:rPr>
          <w:i/>
          <w:iCs/>
        </w:rPr>
        <w:t>n</w:t>
      </w:r>
      <w:r w:rsidR="00145B09" w:rsidRPr="00145B09">
        <w:rPr>
          <w:i/>
          <w:iCs/>
        </w:rPr>
        <w:noBreakHyphen/>
      </w:r>
      <w:r w:rsidR="00FC2B13" w:rsidRPr="00145B09">
        <w:rPr>
          <w:i/>
          <w:iCs/>
        </w:rPr>
        <w:t>p</w:t>
      </w:r>
      <w:r w:rsidR="00145B09" w:rsidRPr="00145B09">
        <w:rPr>
          <w:i/>
          <w:iCs/>
        </w:rPr>
        <w:noBreakHyphen/>
      </w:r>
      <w:r w:rsidR="00FC2B13" w:rsidRPr="00FC2B13">
        <w:t>n</w:t>
      </w:r>
      <w:r w:rsidR="00AE225B" w:rsidRPr="00760F1D">
        <w:rPr>
          <w:vertAlign w:val="superscript"/>
        </w:rPr>
        <w:t>-</w:t>
      </w:r>
      <w:r w:rsidR="00FC2B13" w:rsidRPr="00FC2B13">
        <w:t xml:space="preserve"> epitaxial structure grown on GaN substrates as well as the manufacturing process are relatively simple in comparison to other vertical GaN technologies</w:t>
      </w:r>
      <w:r w:rsidR="001A6DF0">
        <w:t> </w:t>
      </w:r>
      <w:r w:rsidR="00FC2B13" w:rsidRPr="00FC2B13">
        <w:t>[3]. Furthermore</w:t>
      </w:r>
      <w:r w:rsidR="00850528">
        <w:t>,</w:t>
      </w:r>
      <w:r w:rsidR="00FC2B13" w:rsidRPr="00FC2B13">
        <w:t xml:space="preserve"> this vertical device concept allows for aggressive device scaling and </w:t>
      </w:r>
      <w:r w:rsidR="00AE225B">
        <w:t xml:space="preserve">therefore </w:t>
      </w:r>
      <w:r w:rsidR="00FC2B13" w:rsidRPr="00FC2B13">
        <w:t>enables high current densities per unit area. On the other hand</w:t>
      </w:r>
      <w:r w:rsidR="00850528">
        <w:t>,</w:t>
      </w:r>
      <w:r w:rsidR="00FC2B13" w:rsidRPr="00FC2B13">
        <w:t xml:space="preserve"> the channel conductivity under inversion conditions is limited by low mobility, low carrier density and high insulator channel interface defect density. The purpose of this particular work is to evaluate the conductivity properties in the GaN MISFETs grown on different </w:t>
      </w:r>
      <w:r w:rsidR="00180845">
        <w:t xml:space="preserve">types of </w:t>
      </w:r>
      <w:r w:rsidR="00FC2B13" w:rsidRPr="00FC2B13">
        <w:t>GaN substrates. Device layouts with different active area sizes and gate scaling densities are studied</w:t>
      </w:r>
      <w:r w:rsidR="001A6DF0">
        <w:t xml:space="preserve"> and used to compare the specific conduction properties typical for each substrate</w:t>
      </w:r>
      <w:r w:rsidR="00FC2B13" w:rsidRPr="00FC2B13">
        <w:t>.</w:t>
      </w:r>
    </w:p>
    <w:p w14:paraId="30E34CC1" w14:textId="08B079F9" w:rsidR="008F3F03" w:rsidRDefault="00FC2B13" w:rsidP="00FC2B13">
      <w:pPr>
        <w:pStyle w:val="Heading2"/>
        <w:spacing w:after="120"/>
      </w:pPr>
      <w:r>
        <w:t>Epitaxial growth and device manufacturing</w:t>
      </w:r>
    </w:p>
    <w:p w14:paraId="0A72915E" w14:textId="56CAB9FA" w:rsidR="008F3F03" w:rsidRDefault="008F3F03" w:rsidP="00145B09">
      <w:pPr>
        <w:tabs>
          <w:tab w:val="left" w:pos="270"/>
        </w:tabs>
        <w:spacing w:after="120"/>
        <w:jc w:val="both"/>
      </w:pPr>
      <w:r>
        <w:tab/>
      </w:r>
      <w:r w:rsidR="00FC2B13" w:rsidRPr="00FC2B13">
        <w:t>Three different conductive 2</w:t>
      </w:r>
      <w:r w:rsidR="00FC2B13">
        <w:t> </w:t>
      </w:r>
      <w:r w:rsidR="00FC2B13" w:rsidRPr="00FC2B13">
        <w:t xml:space="preserve">inch GaN substrates are chosen for the comparison; HVPE substrates from two different vendors, wafer </w:t>
      </w:r>
      <w:r w:rsidR="00FC2B13">
        <w:t>“</w:t>
      </w:r>
      <w:r w:rsidR="00FC2B13" w:rsidRPr="00FC2B13">
        <w:t>A</w:t>
      </w:r>
      <w:r w:rsidR="00FC2B13">
        <w:t>”</w:t>
      </w:r>
      <w:r w:rsidR="00FC2B13" w:rsidRPr="00FC2B13">
        <w:t xml:space="preserve"> and wafer </w:t>
      </w:r>
      <w:r w:rsidR="00FC2B13">
        <w:t>“</w:t>
      </w:r>
      <w:r w:rsidR="00FC2B13" w:rsidRPr="00FC2B13">
        <w:t>B</w:t>
      </w:r>
      <w:r w:rsidR="00FC2B13">
        <w:t>”</w:t>
      </w:r>
      <w:r w:rsidR="00FC2B13" w:rsidRPr="00FC2B13">
        <w:t xml:space="preserve"> and one ammonothermal substrate</w:t>
      </w:r>
      <w:r w:rsidR="001A6DF0">
        <w:t xml:space="preserve"> from a third vendor</w:t>
      </w:r>
      <w:r w:rsidR="00FC2B13" w:rsidRPr="00FC2B13">
        <w:t xml:space="preserve">, wafer </w:t>
      </w:r>
      <w:r w:rsidR="00FC2B13">
        <w:t>“</w:t>
      </w:r>
      <w:r w:rsidR="00FC2B13" w:rsidRPr="00FC2B13">
        <w:t>C</w:t>
      </w:r>
      <w:r w:rsidR="00FC2B13">
        <w:t>”</w:t>
      </w:r>
      <w:r w:rsidR="00FC2B13" w:rsidRPr="00FC2B13">
        <w:t>. The epitaxial layers are identically grown on the different wafers by metalorganic vapor phase epitaxy (MOVPE). The epitaxial stack consists of 3.2</w:t>
      </w:r>
      <w:r w:rsidR="00FC2B13">
        <w:t> </w:t>
      </w:r>
      <w:r w:rsidR="00FC2B13" w:rsidRPr="00FC2B13">
        <w:t xml:space="preserve">µm </w:t>
      </w:r>
      <w:r w:rsidR="00FC2B13" w:rsidRPr="00145B09">
        <w:rPr>
          <w:i/>
          <w:iCs/>
        </w:rPr>
        <w:t>n</w:t>
      </w:r>
      <w:r w:rsidR="00FC2B13" w:rsidRPr="00FC2B13">
        <w:rPr>
          <w:vertAlign w:val="superscript"/>
        </w:rPr>
        <w:t>+</w:t>
      </w:r>
      <w:r w:rsidR="00FC2B13">
        <w:noBreakHyphen/>
      </w:r>
      <w:proofErr w:type="spellStart"/>
      <w:r w:rsidR="00FC2B13" w:rsidRPr="00FC2B13">
        <w:t>GaN:Si</w:t>
      </w:r>
      <w:proofErr w:type="spellEnd"/>
      <w:r w:rsidR="00FC2B13" w:rsidRPr="00FC2B13">
        <w:t xml:space="preserve"> drain substrate contact layer, 5.3</w:t>
      </w:r>
      <w:r w:rsidR="00FC2B13">
        <w:t> </w:t>
      </w:r>
      <w:r w:rsidR="00FC2B13" w:rsidRPr="00FC2B13">
        <w:t xml:space="preserve">µm </w:t>
      </w:r>
      <w:r w:rsidR="00FC2B13" w:rsidRPr="00145B09">
        <w:rPr>
          <w:i/>
          <w:iCs/>
        </w:rPr>
        <w:t>n</w:t>
      </w:r>
      <w:r w:rsidR="00FC2B13" w:rsidRPr="00FC2B13">
        <w:rPr>
          <w:vertAlign w:val="superscript"/>
        </w:rPr>
        <w:noBreakHyphen/>
      </w:r>
      <w:r w:rsidR="00FC2B13">
        <w:noBreakHyphen/>
      </w:r>
      <w:proofErr w:type="spellStart"/>
      <w:r w:rsidR="00FC2B13" w:rsidRPr="00FC2B13">
        <w:t>GaN:Si</w:t>
      </w:r>
      <w:proofErr w:type="spellEnd"/>
      <w:r w:rsidR="00FC2B13" w:rsidRPr="00FC2B13">
        <w:t xml:space="preserve"> (</w:t>
      </w:r>
      <w:r w:rsidR="00FC2B13" w:rsidRPr="00FC2B13">
        <w:rPr>
          <w:i/>
          <w:iCs/>
        </w:rPr>
        <w:t>N</w:t>
      </w:r>
      <w:r w:rsidR="00FC2B13" w:rsidRPr="00FC2B13">
        <w:rPr>
          <w:vertAlign w:val="subscript"/>
        </w:rPr>
        <w:t>D</w:t>
      </w:r>
      <w:r w:rsidR="00FC2B13">
        <w:t> </w:t>
      </w:r>
      <w:r w:rsidR="00FC2B13" w:rsidRPr="00FC2B13">
        <w:t>=</w:t>
      </w:r>
      <w:r w:rsidR="00FC2B13">
        <w:t> </w:t>
      </w:r>
      <w:r w:rsidR="00FC2B13" w:rsidRPr="00FC2B13">
        <w:t>1.4</w:t>
      </w:r>
      <w:r w:rsidR="00FC2B13">
        <w:t> </w:t>
      </w:r>
      <w:r w:rsidR="00FC2B13" w:rsidRPr="00FC2B13">
        <w:t>×</w:t>
      </w:r>
      <w:r w:rsidR="00FC2B13">
        <w:t> </w:t>
      </w:r>
      <w:r w:rsidR="00FC2B13" w:rsidRPr="00FC2B13">
        <w:t>10</w:t>
      </w:r>
      <w:r w:rsidR="00FC2B13" w:rsidRPr="00FC2B13">
        <w:rPr>
          <w:vertAlign w:val="superscript"/>
        </w:rPr>
        <w:t>17</w:t>
      </w:r>
      <w:r w:rsidR="00FC2B13">
        <w:t> </w:t>
      </w:r>
      <w:r w:rsidR="00FC2B13" w:rsidRPr="00FC2B13">
        <w:t>cm</w:t>
      </w:r>
      <w:r w:rsidR="00FC2B13" w:rsidRPr="00FC2B13">
        <w:rPr>
          <w:vertAlign w:val="superscript"/>
        </w:rPr>
        <w:noBreakHyphen/>
        <w:t>3</w:t>
      </w:r>
      <w:r w:rsidR="00FC2B13" w:rsidRPr="00FC2B13">
        <w:t xml:space="preserve">) drift </w:t>
      </w:r>
      <w:r w:rsidR="00FC2B13" w:rsidRPr="00FC2B13">
        <w:lastRenderedPageBreak/>
        <w:t>layer, 300</w:t>
      </w:r>
      <w:r w:rsidR="00FC2B13">
        <w:t> </w:t>
      </w:r>
      <w:r w:rsidR="00FC2B13" w:rsidRPr="00FC2B13">
        <w:t xml:space="preserve">nm </w:t>
      </w:r>
      <w:proofErr w:type="spellStart"/>
      <w:r w:rsidR="00FC2B13" w:rsidRPr="00FC2B13">
        <w:rPr>
          <w:i/>
          <w:iCs/>
        </w:rPr>
        <w:t>p</w:t>
      </w:r>
      <w:r w:rsidR="00FC2B13">
        <w:noBreakHyphen/>
      </w:r>
      <w:r w:rsidR="00FC2B13" w:rsidRPr="00FC2B13">
        <w:t>GaN:Mg</w:t>
      </w:r>
      <w:proofErr w:type="spellEnd"/>
      <w:r w:rsidR="00FC2B13" w:rsidRPr="00FC2B13">
        <w:t xml:space="preserve"> (</w:t>
      </w:r>
      <w:r w:rsidR="00FC2B13" w:rsidRPr="00FC2B13">
        <w:rPr>
          <w:i/>
          <w:iCs/>
        </w:rPr>
        <w:t>N</w:t>
      </w:r>
      <w:r w:rsidR="00FC2B13" w:rsidRPr="00FC2B13">
        <w:rPr>
          <w:vertAlign w:val="subscript"/>
        </w:rPr>
        <w:t>A</w:t>
      </w:r>
      <w:r w:rsidR="00FC2B13">
        <w:t> </w:t>
      </w:r>
      <w:r w:rsidR="00FC2B13" w:rsidRPr="00FC2B13">
        <w:t>=</w:t>
      </w:r>
      <w:r w:rsidR="00FC2B13">
        <w:t> </w:t>
      </w:r>
      <w:r w:rsidR="00FC2B13" w:rsidRPr="00FC2B13">
        <w:t>1.5</w:t>
      </w:r>
      <w:r w:rsidR="00FC2B13">
        <w:t> </w:t>
      </w:r>
      <w:r w:rsidR="00FC2B13" w:rsidRPr="00FC2B13">
        <w:t>×</w:t>
      </w:r>
      <w:r w:rsidR="00FC2B13">
        <w:t> </w:t>
      </w:r>
      <w:r w:rsidR="00FC2B13" w:rsidRPr="00FC2B13">
        <w:t>10</w:t>
      </w:r>
      <w:r w:rsidR="00FC2B13" w:rsidRPr="00FC2B13">
        <w:rPr>
          <w:vertAlign w:val="superscript"/>
        </w:rPr>
        <w:t>17</w:t>
      </w:r>
      <w:r w:rsidR="00FC2B13">
        <w:t> </w:t>
      </w:r>
      <w:r w:rsidR="00FC2B13" w:rsidRPr="00FC2B13">
        <w:t>cm</w:t>
      </w:r>
      <w:r w:rsidR="00FC2B13" w:rsidRPr="00FC2B13">
        <w:rPr>
          <w:vertAlign w:val="superscript"/>
        </w:rPr>
        <w:noBreakHyphen/>
        <w:t>3</w:t>
      </w:r>
      <w:r w:rsidR="00FC2B13" w:rsidRPr="00FC2B13">
        <w:t>) blocking layer followed by 500</w:t>
      </w:r>
      <w:r w:rsidR="00FC2B13">
        <w:t> </w:t>
      </w:r>
      <w:r w:rsidR="00FC2B13" w:rsidRPr="00FC2B13">
        <w:t xml:space="preserve">nm </w:t>
      </w:r>
      <w:r w:rsidR="00FC2B13" w:rsidRPr="00FC2B13">
        <w:rPr>
          <w:i/>
          <w:iCs/>
        </w:rPr>
        <w:t>n</w:t>
      </w:r>
      <w:r w:rsidR="00FC2B13">
        <w:noBreakHyphen/>
      </w:r>
      <w:r w:rsidR="00FC2B13" w:rsidRPr="00FC2B13">
        <w:t>GaN (</w:t>
      </w:r>
      <w:r w:rsidR="00FC2B13" w:rsidRPr="00FC2B13">
        <w:rPr>
          <w:i/>
          <w:iCs/>
        </w:rPr>
        <w:t>N</w:t>
      </w:r>
      <w:r w:rsidR="00FC2B13" w:rsidRPr="00FC2B13">
        <w:rPr>
          <w:vertAlign w:val="subscript"/>
        </w:rPr>
        <w:t>D</w:t>
      </w:r>
      <w:r w:rsidR="00FC2B13">
        <w:t> </w:t>
      </w:r>
      <w:r w:rsidR="00FC2B13" w:rsidRPr="00FC2B13">
        <w:t>=</w:t>
      </w:r>
      <w:r w:rsidR="00FC2B13">
        <w:t> </w:t>
      </w:r>
      <w:r w:rsidR="00FC2B13" w:rsidRPr="00FC2B13">
        <w:t>1</w:t>
      </w:r>
      <w:r w:rsidR="00FC2B13">
        <w:t> </w:t>
      </w:r>
      <w:r w:rsidR="00FC2B13" w:rsidRPr="00FC2B13">
        <w:t>×</w:t>
      </w:r>
      <w:r w:rsidR="00FC2B13">
        <w:t> </w:t>
      </w:r>
      <w:r w:rsidR="00FC2B13" w:rsidRPr="00FC2B13">
        <w:t>10</w:t>
      </w:r>
      <w:r w:rsidR="00FC2B13" w:rsidRPr="00FC2B13">
        <w:rPr>
          <w:vertAlign w:val="superscript"/>
        </w:rPr>
        <w:t>18</w:t>
      </w:r>
      <w:r w:rsidR="00FC2B13">
        <w:t> </w:t>
      </w:r>
      <w:r w:rsidR="00FC2B13" w:rsidRPr="00FC2B13">
        <w:t>cm</w:t>
      </w:r>
      <w:r w:rsidR="00FC2B13" w:rsidRPr="00FC2B13">
        <w:rPr>
          <w:vertAlign w:val="superscript"/>
        </w:rPr>
        <w:noBreakHyphen/>
        <w:t>3</w:t>
      </w:r>
      <w:r w:rsidR="00FC2B13" w:rsidRPr="00FC2B13">
        <w:t xml:space="preserve">) source cap. </w:t>
      </w:r>
      <w:r w:rsidR="001A6DF0">
        <w:t>The device process starts with etching the top GaN layers down to the top of the drift layer defining the gate channel side walls, (see SEM micrograph in Fig. 2 (bottom)). Then, t</w:t>
      </w:r>
      <w:r w:rsidR="00FC2B13" w:rsidRPr="00FC2B13">
        <w:t xml:space="preserve">he device process sequence follows the “ohmic contacts first” concept. </w:t>
      </w:r>
      <w:r w:rsidR="00765E81" w:rsidRPr="00FC2B13">
        <w:t>Th</w:t>
      </w:r>
      <w:r w:rsidR="00765E81">
        <w:t>e selection of this</w:t>
      </w:r>
      <w:r w:rsidR="00765E81" w:rsidRPr="00FC2B13">
        <w:t xml:space="preserve"> </w:t>
      </w:r>
      <w:r w:rsidR="00765E81">
        <w:t xml:space="preserve">processing sequence </w:t>
      </w:r>
      <w:r w:rsidR="00FC2B13" w:rsidRPr="00FC2B13">
        <w:t xml:space="preserve">is due to thermal budget of the gate insulator oxide layer. For simplifying </w:t>
      </w:r>
      <w:r w:rsidR="001A6DF0">
        <w:t xml:space="preserve">a wafer level </w:t>
      </w:r>
      <w:r w:rsidR="00FC2B13" w:rsidRPr="00FC2B13">
        <w:t>electrical characterization</w:t>
      </w:r>
      <w:r w:rsidR="00E33D95">
        <w:t>,</w:t>
      </w:r>
      <w:r w:rsidR="00FC2B13" w:rsidRPr="00FC2B13">
        <w:t xml:space="preserve"> an additional top side drain ohmic contact </w:t>
      </w:r>
      <w:r w:rsidR="001A6DF0">
        <w:t xml:space="preserve">(shown in Fig. 1 (top)) </w:t>
      </w:r>
      <w:r w:rsidR="00FC2B13" w:rsidRPr="00FC2B13">
        <w:t>is formed on the wafer front side along with the source ohmic contact in a coplanar pad configuration</w:t>
      </w:r>
      <w:r w:rsidR="001A6DF0">
        <w:t xml:space="preserve"> (see Fig. 3 (inset</w:t>
      </w:r>
      <w:r w:rsidR="001A6DF0" w:rsidRPr="004468AA">
        <w:t>))</w:t>
      </w:r>
      <w:r w:rsidR="00FC2B13" w:rsidRPr="004468AA">
        <w:t xml:space="preserve">. </w:t>
      </w:r>
      <w:r w:rsidR="00331539" w:rsidRPr="004468AA">
        <w:t xml:space="preserve">After a </w:t>
      </w:r>
      <w:r w:rsidR="00966F7D" w:rsidRPr="004468AA">
        <w:t>B</w:t>
      </w:r>
      <w:r w:rsidR="00331539" w:rsidRPr="004468AA">
        <w:t xml:space="preserve">HF and </w:t>
      </w:r>
      <w:r w:rsidR="00966F7D" w:rsidRPr="004468AA">
        <w:t xml:space="preserve">a </w:t>
      </w:r>
      <w:r w:rsidR="00331539" w:rsidRPr="004468AA">
        <w:t>TMAH dip</w:t>
      </w:r>
      <w:r w:rsidR="00D96EF4" w:rsidRPr="004468AA">
        <w:t xml:space="preserve"> followed by </w:t>
      </w:r>
      <w:r w:rsidR="00331539" w:rsidRPr="004468AA">
        <w:t>a</w:t>
      </w:r>
      <w:r w:rsidR="00966F7D" w:rsidRPr="004468AA">
        <w:t>n in-situ</w:t>
      </w:r>
      <w:r w:rsidR="00331539" w:rsidRPr="004468AA">
        <w:t xml:space="preserve"> </w:t>
      </w:r>
      <w:r w:rsidR="00966F7D" w:rsidRPr="004468AA">
        <w:t xml:space="preserve">remote </w:t>
      </w:r>
      <w:r w:rsidR="00331539" w:rsidRPr="004468AA">
        <w:t>NH</w:t>
      </w:r>
      <w:r w:rsidR="00331539" w:rsidRPr="004468AA">
        <w:rPr>
          <w:vertAlign w:val="subscript"/>
        </w:rPr>
        <w:t>3</w:t>
      </w:r>
      <w:r w:rsidR="00331539" w:rsidRPr="004468AA">
        <w:t xml:space="preserve">-plasma pre-treatment at 400°C </w:t>
      </w:r>
      <w:r w:rsidR="00D96EF4" w:rsidRPr="004468AA">
        <w:t>to r</w:t>
      </w:r>
      <w:r w:rsidR="00D102CD">
        <w:t>emove dry-etch surface damages,</w:t>
      </w:r>
      <w:r w:rsidR="00FC2B13" w:rsidRPr="004468AA">
        <w:t xml:space="preserve"> 25 nm Al</w:t>
      </w:r>
      <w:r w:rsidR="00FC2B13" w:rsidRPr="004468AA">
        <w:rPr>
          <w:vertAlign w:val="subscript"/>
        </w:rPr>
        <w:t>2</w:t>
      </w:r>
      <w:r w:rsidR="00FC2B13" w:rsidRPr="004468AA">
        <w:t>O</w:t>
      </w:r>
      <w:r w:rsidR="00FC2B13" w:rsidRPr="004468AA">
        <w:rPr>
          <w:vertAlign w:val="subscript"/>
        </w:rPr>
        <w:t>3</w:t>
      </w:r>
      <w:r w:rsidR="00FC2B13" w:rsidRPr="004468AA">
        <w:t xml:space="preserve"> gate insulator is deposited by </w:t>
      </w:r>
      <w:r w:rsidR="00E33D95" w:rsidRPr="004468AA">
        <w:t>p</w:t>
      </w:r>
      <w:r w:rsidR="00FC2B13" w:rsidRPr="004468AA">
        <w:t xml:space="preserve">lasma </w:t>
      </w:r>
      <w:r w:rsidR="00E33D95" w:rsidRPr="004468AA">
        <w:t>e</w:t>
      </w:r>
      <w:r w:rsidR="00FC2B13" w:rsidRPr="004468AA">
        <w:t>nhanced ALD</w:t>
      </w:r>
      <w:r w:rsidR="00D96EF4" w:rsidRPr="004468AA">
        <w:t xml:space="preserve"> at </w:t>
      </w:r>
      <w:r w:rsidR="00DF0B17" w:rsidRPr="004468AA">
        <w:t>250°C</w:t>
      </w:r>
      <w:r w:rsidR="00FC2B13" w:rsidRPr="004468AA">
        <w:t xml:space="preserve"> on the trench sidewall. </w:t>
      </w:r>
      <w:r w:rsidR="001A6DF0" w:rsidRPr="004468AA">
        <w:t>For</w:t>
      </w:r>
      <w:r w:rsidR="001A6DF0" w:rsidRPr="00DF0B17">
        <w:t xml:space="preserve"> vertical trench sidewall conformal coverage of the gate electrode</w:t>
      </w:r>
      <w:r w:rsidR="00E33D95">
        <w:t>,</w:t>
      </w:r>
      <w:r w:rsidR="00FC2B13" w:rsidRPr="00DF0B17">
        <w:t xml:space="preserve"> a</w:t>
      </w:r>
      <w:r w:rsidR="001A6DF0" w:rsidRPr="00DF0B17">
        <w:t xml:space="preserve"> TiW film</w:t>
      </w:r>
      <w:r w:rsidR="00FC2B13" w:rsidRPr="00DF0B17">
        <w:t xml:space="preserve"> </w:t>
      </w:r>
      <w:r w:rsidR="001A6DF0" w:rsidRPr="00DF0B17">
        <w:t xml:space="preserve">is </w:t>
      </w:r>
      <w:r w:rsidR="00FC2B13" w:rsidRPr="00DF0B17">
        <w:t xml:space="preserve">sputtered </w:t>
      </w:r>
      <w:r w:rsidR="001A6DF0" w:rsidRPr="00DF0B17">
        <w:t xml:space="preserve">and </w:t>
      </w:r>
      <w:r w:rsidR="00FC2B13" w:rsidRPr="00DF0B17">
        <w:t>reinforced with 1</w:t>
      </w:r>
      <w:r w:rsidR="00225994">
        <w:t> </w:t>
      </w:r>
      <w:r w:rsidR="00FC2B13" w:rsidRPr="00FC2B13">
        <w:t>µm of electroplated Au. All source ohmic contacts are then connected using a 2</w:t>
      </w:r>
      <w:r w:rsidR="00FC2B13">
        <w:t> </w:t>
      </w:r>
      <w:r w:rsidR="00FC2B13" w:rsidRPr="00FC2B13">
        <w:t>µm Au electroplated layer which also forms the coplanar contact pads.</w:t>
      </w:r>
      <w:r w:rsidR="00FC2B13">
        <w:t xml:space="preserve"> </w:t>
      </w:r>
      <w:r w:rsidR="00180845">
        <w:t>S</w:t>
      </w:r>
      <w:r w:rsidR="00145B09">
        <w:t xml:space="preserve">ource and gate interconnects are insulated </w:t>
      </w:r>
      <w:r w:rsidR="00180845">
        <w:t xml:space="preserve">by </w:t>
      </w:r>
      <w:r w:rsidR="00145B09">
        <w:t>500 nm SiN</w:t>
      </w:r>
      <w:r w:rsidR="00145B09" w:rsidRPr="00145B09">
        <w:rPr>
          <w:i/>
          <w:iCs/>
          <w:vertAlign w:val="subscript"/>
        </w:rPr>
        <w:t>x</w:t>
      </w:r>
      <w:r w:rsidR="00180845">
        <w:t>.</w:t>
      </w:r>
      <w:r w:rsidR="00760F1D">
        <w:t xml:space="preserve"> </w:t>
      </w:r>
      <w:r w:rsidR="00FC2B13">
        <w:t>For electrical properties evaluation</w:t>
      </w:r>
      <w:r w:rsidR="00E33D95">
        <w:t>,</w:t>
      </w:r>
      <w:r w:rsidR="00FC2B13">
        <w:t xml:space="preserve"> four device types with different gate width and gate density</w:t>
      </w:r>
      <w:r w:rsidR="00180845">
        <w:t xml:space="preserve"> per unit area</w:t>
      </w:r>
      <w:r w:rsidR="00FC2B13">
        <w:t xml:space="preserve"> </w:t>
      </w:r>
      <w:r w:rsidR="00E33D95">
        <w:t>were</w:t>
      </w:r>
      <w:r w:rsidR="00FC2B13">
        <w:t xml:space="preserve"> </w:t>
      </w:r>
      <w:r w:rsidR="00E33D95">
        <w:t>prepared</w:t>
      </w:r>
      <w:r w:rsidR="00FC2B13">
        <w:t>; 10.2 mm, 20.4 mm and 40.8 mm gate width “finger” type devices with a gate density of ~113 mm / mm</w:t>
      </w:r>
      <w:r w:rsidR="00FC2B13" w:rsidRPr="00FC2B13">
        <w:rPr>
          <w:vertAlign w:val="superscript"/>
        </w:rPr>
        <w:t>2</w:t>
      </w:r>
      <w:r w:rsidR="00FC2B13">
        <w:t xml:space="preserve"> and 32.0 mm gate width hexagonal</w:t>
      </w:r>
      <w:r w:rsidR="00145B09">
        <w:noBreakHyphen/>
        <w:t xml:space="preserve">cell </w:t>
      </w:r>
      <w:r w:rsidR="00FC2B13">
        <w:t>design with ~305 mm / mm</w:t>
      </w:r>
      <w:r w:rsidR="00FC2B13" w:rsidRPr="00FC2B13">
        <w:rPr>
          <w:vertAlign w:val="superscript"/>
        </w:rPr>
        <w:t>2</w:t>
      </w:r>
      <w:r w:rsidR="00FC2B13">
        <w:t xml:space="preserve"> gate density (see Fig.</w:t>
      </w:r>
      <w:r w:rsidR="00225994">
        <w:t> </w:t>
      </w:r>
      <w:r w:rsidR="00145B09">
        <w:t>2</w:t>
      </w:r>
      <w:r w:rsidR="00225994">
        <w:t> </w:t>
      </w:r>
      <w:r w:rsidR="00FC2B13">
        <w:t>(</w:t>
      </w:r>
      <w:r w:rsidR="00145B09">
        <w:t>bottom</w:t>
      </w:r>
      <w:r w:rsidR="00FC2B13">
        <w:t>)).</w:t>
      </w:r>
    </w:p>
    <w:p w14:paraId="5A6E95BD" w14:textId="3553130B" w:rsidR="00FC2B13" w:rsidRDefault="003B5F20" w:rsidP="00FC2B13">
      <w:pPr>
        <w:pStyle w:val="Heading2"/>
        <w:spacing w:after="120"/>
      </w:pPr>
      <w:r>
        <w:rPr>
          <w:noProof/>
          <w:lang w:bidi="he-IL"/>
        </w:rPr>
        <mc:AlternateContent>
          <mc:Choice Requires="wps">
            <w:drawing>
              <wp:anchor distT="0" distB="0" distL="114300" distR="114300" simplePos="0" relativeHeight="251661312" behindDoc="0" locked="1" layoutInCell="1" allowOverlap="1" wp14:anchorId="36607CA0" wp14:editId="77754498">
                <wp:simplePos x="0" y="0"/>
                <wp:positionH relativeFrom="column">
                  <wp:posOffset>3420745</wp:posOffset>
                </wp:positionH>
                <wp:positionV relativeFrom="page">
                  <wp:posOffset>864235</wp:posOffset>
                </wp:positionV>
                <wp:extent cx="3057525" cy="5141595"/>
                <wp:effectExtent l="0" t="0" r="9525"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5141595"/>
                        </a:xfrm>
                        <a:prstGeom prst="rect">
                          <a:avLst/>
                        </a:prstGeom>
                        <a:solidFill>
                          <a:srgbClr val="FFFFFF"/>
                        </a:solidFill>
                        <a:ln w="9525">
                          <a:noFill/>
                          <a:miter lim="800000"/>
                          <a:headEnd/>
                          <a:tailEnd/>
                        </a:ln>
                      </wps:spPr>
                      <wps:txbx>
                        <w:txbxContent>
                          <w:p w14:paraId="51BCC1DE" w14:textId="32471DFF" w:rsidR="000246E0" w:rsidRDefault="002D6EC9" w:rsidP="002340A8">
                            <w:pPr>
                              <w:spacing w:after="120"/>
                              <w:jc w:val="both"/>
                            </w:pPr>
                            <w:r w:rsidRPr="002D6EC9">
                              <w:rPr>
                                <w:noProof/>
                                <w:lang w:bidi="he-IL"/>
                              </w:rPr>
                              <w:drawing>
                                <wp:inline distT="0" distB="0" distL="0" distR="0" wp14:anchorId="213E659A" wp14:editId="363BC01E">
                                  <wp:extent cx="2880000" cy="22490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2249082"/>
                                          </a:xfrm>
                                          <a:prstGeom prst="rect">
                                            <a:avLst/>
                                          </a:prstGeom>
                                          <a:noFill/>
                                          <a:ln>
                                            <a:noFill/>
                                          </a:ln>
                                        </pic:spPr>
                                      </pic:pic>
                                    </a:graphicData>
                                  </a:graphic>
                                </wp:inline>
                              </w:drawing>
                            </w:r>
                          </w:p>
                          <w:p w14:paraId="1E0BF969" w14:textId="483D602C" w:rsidR="00FC2B13" w:rsidRDefault="00C746C5" w:rsidP="00CD08EE">
                            <w:pPr>
                              <w:spacing w:after="120"/>
                              <w:jc w:val="both"/>
                            </w:pPr>
                            <w:r w:rsidRPr="00C746C5">
                              <w:rPr>
                                <w:noProof/>
                                <w:lang w:bidi="he-IL"/>
                              </w:rPr>
                              <w:drawing>
                                <wp:inline distT="0" distB="0" distL="0" distR="0" wp14:anchorId="5A60D648" wp14:editId="103A906F">
                                  <wp:extent cx="2880000" cy="16991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000" cy="1699106"/>
                                          </a:xfrm>
                                          <a:prstGeom prst="rect">
                                            <a:avLst/>
                                          </a:prstGeom>
                                          <a:noFill/>
                                          <a:ln>
                                            <a:noFill/>
                                          </a:ln>
                                        </pic:spPr>
                                      </pic:pic>
                                    </a:graphicData>
                                  </a:graphic>
                                </wp:inline>
                              </w:drawing>
                            </w:r>
                          </w:p>
                          <w:p w14:paraId="1E9583D0" w14:textId="6DEA2E40" w:rsidR="00CD08EE" w:rsidRDefault="00FC2B13" w:rsidP="00847130">
                            <w:pPr>
                              <w:spacing w:after="120"/>
                              <w:jc w:val="both"/>
                            </w:pPr>
                            <w:r>
                              <w:t>Fig.</w:t>
                            </w:r>
                            <w:r w:rsidR="00CD08EE">
                              <w:t> </w:t>
                            </w:r>
                            <w:r w:rsidR="007C405E">
                              <w:t>2</w:t>
                            </w:r>
                            <w:r>
                              <w:t>.</w:t>
                            </w:r>
                            <w:r w:rsidR="00CD08EE">
                              <w:t> </w:t>
                            </w:r>
                            <w:r w:rsidR="007C405E" w:rsidRPr="007C405E">
                              <w:t>(</w:t>
                            </w:r>
                            <w:r w:rsidR="00CD08EE">
                              <w:t>top </w:t>
                            </w:r>
                            <w:r w:rsidR="007C405E" w:rsidRPr="007C405E">
                              <w:t xml:space="preserve">left) </w:t>
                            </w:r>
                            <w:r w:rsidR="00C47DC2">
                              <w:t>W</w:t>
                            </w:r>
                            <w:r w:rsidR="007C405E" w:rsidRPr="007C405E">
                              <w:t xml:space="preserve">afer level median bidirectional pulsed transfer characteristics measured for the </w:t>
                            </w:r>
                            <w:r w:rsidR="00CD08EE">
                              <w:t>different GaN substrates</w:t>
                            </w:r>
                            <w:r w:rsidR="007C405E" w:rsidRPr="007C405E">
                              <w:t>. (</w:t>
                            </w:r>
                            <w:r w:rsidR="00CD08EE">
                              <w:t>top </w:t>
                            </w:r>
                            <w:r w:rsidR="007C405E" w:rsidRPr="007C405E">
                              <w:t>right) Wafer level median bidirectional pulsed output characteristics measured for wafer</w:t>
                            </w:r>
                            <w:r w:rsidR="00CD08EE">
                              <w:t> </w:t>
                            </w:r>
                            <w:r w:rsidR="007C405E">
                              <w:t>“</w:t>
                            </w:r>
                            <w:r w:rsidR="007C405E" w:rsidRPr="007C405E">
                              <w:t>C</w:t>
                            </w:r>
                            <w:r w:rsidR="007C405E">
                              <w:t>”</w:t>
                            </w:r>
                            <w:r w:rsidR="007C405E" w:rsidRPr="007C405E">
                              <w:t>.</w:t>
                            </w:r>
                            <w:r>
                              <w:t xml:space="preserve"> </w:t>
                            </w:r>
                            <w:r w:rsidR="00CD08EE">
                              <w:t xml:space="preserve">For this comparison cellular hexagon transistors with </w:t>
                            </w:r>
                            <w:r w:rsidR="00CD08EE" w:rsidRPr="00CD08EE">
                              <w:rPr>
                                <w:i/>
                                <w:iCs/>
                              </w:rPr>
                              <w:t>W</w:t>
                            </w:r>
                            <w:r w:rsidR="00CD08EE" w:rsidRPr="00CD08EE">
                              <w:rPr>
                                <w:vertAlign w:val="subscript"/>
                              </w:rPr>
                              <w:t>G</w:t>
                            </w:r>
                            <w:r w:rsidR="00CD08EE">
                              <w:t xml:space="preserve"> = 32.0 mm are measured </w:t>
                            </w:r>
                            <w:r w:rsidR="00764882">
                              <w:t xml:space="preserve">with pulsed </w:t>
                            </w:r>
                            <w:r w:rsidR="00764882" w:rsidRPr="007C405E">
                              <w:t>gate</w:t>
                            </w:r>
                            <w:r w:rsidR="00764882">
                              <w:t xml:space="preserve"> and drain</w:t>
                            </w:r>
                            <w:r w:rsidR="00764882" w:rsidRPr="007C405E">
                              <w:t xml:space="preserve"> </w:t>
                            </w:r>
                            <w:r w:rsidR="00764882">
                              <w:t>PW = </w:t>
                            </w:r>
                            <w:r w:rsidR="00764882" w:rsidRPr="007C405E">
                              <w:t>200</w:t>
                            </w:r>
                            <w:r w:rsidR="00764882">
                              <w:t> µs</w:t>
                            </w:r>
                            <w:r w:rsidR="00CD08EE">
                              <w:t>.</w:t>
                            </w:r>
                            <w:r w:rsidR="00CD08EE" w:rsidRPr="00CD08EE">
                              <w:t xml:space="preserve"> </w:t>
                            </w:r>
                            <w:r w:rsidR="00CD08EE" w:rsidRPr="007C405E">
                              <w:t xml:space="preserve">The </w:t>
                            </w:r>
                            <w:r w:rsidR="00CD08EE">
                              <w:t>arrows indicate the measurement sweep direction</w:t>
                            </w:r>
                            <w:r w:rsidR="00CD08EE" w:rsidRPr="007C405E">
                              <w:t xml:space="preserve"> </w:t>
                            </w:r>
                            <w:r w:rsidR="00CD08EE">
                              <w:t xml:space="preserve">and the </w:t>
                            </w:r>
                            <w:r w:rsidR="00CD08EE" w:rsidRPr="007C405E">
                              <w:t xml:space="preserve">error </w:t>
                            </w:r>
                            <w:r w:rsidR="00CD08EE">
                              <w:t>bands</w:t>
                            </w:r>
                            <w:r w:rsidR="00CD08EE" w:rsidRPr="007C405E">
                              <w:t xml:space="preserve"> are </w:t>
                            </w:r>
                            <w:r w:rsidR="00CD08EE">
                              <w:t>25</w:t>
                            </w:r>
                            <w:r w:rsidR="00764882">
                              <w:t> </w:t>
                            </w:r>
                            <w:r w:rsidR="00CD08EE">
                              <w:t xml:space="preserve">% and </w:t>
                            </w:r>
                            <w:r w:rsidR="00CD08EE" w:rsidRPr="007C405E">
                              <w:t>75</w:t>
                            </w:r>
                            <w:r w:rsidR="00764882">
                              <w:t> </w:t>
                            </w:r>
                            <w:r w:rsidR="00CD08EE" w:rsidRPr="007C405E">
                              <w:t>% quantiles</w:t>
                            </w:r>
                            <w:r w:rsidR="00CD08EE">
                              <w:t>.</w:t>
                            </w:r>
                            <w:r w:rsidR="00D102CD">
                              <w:t xml:space="preserve"> (bottom) a </w:t>
                            </w:r>
                            <w:r w:rsidR="00AD3121">
                              <w:t xml:space="preserve">SEM micrograph of a </w:t>
                            </w:r>
                            <w:r w:rsidR="00AE5E96">
                              <w:t>6 µm cell</w:t>
                            </w:r>
                            <w:r w:rsidR="00AE5E96">
                              <w:noBreakHyphen/>
                              <w:t xml:space="preserve">pitch cellular </w:t>
                            </w:r>
                            <w:r w:rsidR="00AD3121">
                              <w:t>hexagon</w:t>
                            </w:r>
                            <w:r w:rsidR="00AE5E96">
                              <w:t xml:space="preserve"> transistor</w:t>
                            </w:r>
                            <w:r w:rsidR="00AD3121">
                              <w:t xml:space="preserve"> captured during its 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607CA0" id="_x0000_s1027" type="#_x0000_t202" style="position:absolute;margin-left:269.35pt;margin-top:68.05pt;width:240.75pt;height:40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2LIQIAACMEAAAOAAAAZHJzL2Uyb0RvYy54bWysU9uO2yAQfa/Uf0C8N7bTuLux4qy22aaq&#10;tL1Iu/0AjHGMCgwFEnv79R2wNxu1b1V5QAwzczhzZtjcjFqRk3BegqlpscgpEYZDK82hpt8f92+u&#10;KfGBmZYpMKKmT8LTm+3rV5vBVmIJPahWOIIgxleDrWkfgq2yzPNeaOYXYIVBZwdOs4CmO2StYwOi&#10;a5Ut8/xdNoBrrQMuvMfbu8lJtwm/6wQPX7vOi0BUTZFbSLtLexP3bLth1cEx20s+02D/wEIzafDR&#10;M9QdC4wcnfwLSkvuwEMXFhx0Bl0nuUg1YDVF/kc1Dz2zItWC4nh7lsn/P1j+5fTNEdli7ygxTGOL&#10;HsUYyHsYyTKqM1hfYdCDxbAw4nWMjJV6ew/8hycGdj0zB3HrHAy9YC2yK2JmdpE64fgI0gyfocVn&#10;2DFAAho7pyMgikEQHbv0dO5MpMLx8m1eXpXLkhKOvrJYFeW6TG+w6jndOh8+CtAkHmrqsPUJnp3u&#10;fYh0WPUckuiDku1eKpUMd2h2ypETwzHZpzWj+8swZchQ03UkErMMxPw0QVoGHGMldU2v87hiOqui&#10;HB9Mm86BSTWdkYkysz5RkkmcMDbj3AiMj9o10D6hYA6mqcVfhoce3C9KBpzYmvqfR+YEJeqTQdHX&#10;xWoVRzwZq/JqiYa79DSXHmY4QtU0UDIddyF9iySHvcXm7GWS7YXJTBknMak5/5o46pd2inr529vf&#10;AAAA//8DAFBLAwQUAAYACAAAACEAYq0yJeAAAAAMAQAADwAAAGRycy9kb3ducmV2LnhtbEyPMU/D&#10;MBCFdyT+g3VIbNROSkIIcSqExII60MLAeI1NHBLbIXba8O+5TjCe3qf3vqs2ix3YUU+h805CshLA&#10;tGu86lwr4f3t+aYAFiI6hYN3WsKPDrCpLy8qLJU/uZ0+7mPLqMSFEiWYGMeS89AYbTGs/KgdZZ9+&#10;shjpnFquJjxRuR14KkTOLXaOFgyO+snopt/Plka2oZl3/vsr2fb8w/Q5Zq/mRcrrq+XxAVjUS/yD&#10;4axP6lCT08HPTgU2SMjWxR2hFKzzBNiZEKlIgR0k3N9mBfC64v+fqH8BAAD//wMAUEsBAi0AFAAG&#10;AAgAAAAhALaDOJL+AAAA4QEAABMAAAAAAAAAAAAAAAAAAAAAAFtDb250ZW50X1R5cGVzXS54bWxQ&#10;SwECLQAUAAYACAAAACEAOP0h/9YAAACUAQAACwAAAAAAAAAAAAAAAAAvAQAAX3JlbHMvLnJlbHNQ&#10;SwECLQAUAAYACAAAACEAaIwNiyECAAAjBAAADgAAAAAAAAAAAAAAAAAuAgAAZHJzL2Uyb0RvYy54&#10;bWxQSwECLQAUAAYACAAAACEAYq0yJeAAAAAMAQAADwAAAAAAAAAAAAAAAAB7BAAAZHJzL2Rvd25y&#10;ZXYueG1sUEsFBgAAAAAEAAQA8wAAAIgFAAAAAA==&#10;" stroked="f">
                <v:textbox style="mso-fit-shape-to-text:t">
                  <w:txbxContent>
                    <w:p w14:paraId="51BCC1DE" w14:textId="32471DFF" w:rsidR="000246E0" w:rsidRDefault="002D6EC9" w:rsidP="002340A8">
                      <w:pPr>
                        <w:spacing w:after="120"/>
                        <w:jc w:val="both"/>
                      </w:pPr>
                      <w:r w:rsidRPr="002D6EC9">
                        <w:rPr>
                          <w:noProof/>
                          <w:lang w:bidi="he-IL"/>
                        </w:rPr>
                        <w:drawing>
                          <wp:inline distT="0" distB="0" distL="0" distR="0" wp14:anchorId="213E659A" wp14:editId="363BC01E">
                            <wp:extent cx="2880000" cy="22490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2249082"/>
                                    </a:xfrm>
                                    <a:prstGeom prst="rect">
                                      <a:avLst/>
                                    </a:prstGeom>
                                    <a:noFill/>
                                    <a:ln>
                                      <a:noFill/>
                                    </a:ln>
                                  </pic:spPr>
                                </pic:pic>
                              </a:graphicData>
                            </a:graphic>
                          </wp:inline>
                        </w:drawing>
                      </w:r>
                    </w:p>
                    <w:p w14:paraId="1E0BF969" w14:textId="483D602C" w:rsidR="00FC2B13" w:rsidRDefault="00C746C5" w:rsidP="00CD08EE">
                      <w:pPr>
                        <w:spacing w:after="120"/>
                        <w:jc w:val="both"/>
                      </w:pPr>
                      <w:r w:rsidRPr="00C746C5">
                        <w:rPr>
                          <w:noProof/>
                          <w:lang w:bidi="he-IL"/>
                        </w:rPr>
                        <w:drawing>
                          <wp:inline distT="0" distB="0" distL="0" distR="0" wp14:anchorId="5A60D648" wp14:editId="103A906F">
                            <wp:extent cx="2880000" cy="16991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000" cy="1699106"/>
                                    </a:xfrm>
                                    <a:prstGeom prst="rect">
                                      <a:avLst/>
                                    </a:prstGeom>
                                    <a:noFill/>
                                    <a:ln>
                                      <a:noFill/>
                                    </a:ln>
                                  </pic:spPr>
                                </pic:pic>
                              </a:graphicData>
                            </a:graphic>
                          </wp:inline>
                        </w:drawing>
                      </w:r>
                    </w:p>
                    <w:p w14:paraId="1E9583D0" w14:textId="6DEA2E40" w:rsidR="00CD08EE" w:rsidRDefault="00FC2B13" w:rsidP="00847130">
                      <w:pPr>
                        <w:spacing w:after="120"/>
                        <w:jc w:val="both"/>
                      </w:pPr>
                      <w:r>
                        <w:t>Fig.</w:t>
                      </w:r>
                      <w:r w:rsidR="00CD08EE">
                        <w:t> </w:t>
                      </w:r>
                      <w:r w:rsidR="007C405E">
                        <w:t>2</w:t>
                      </w:r>
                      <w:r>
                        <w:t>.</w:t>
                      </w:r>
                      <w:r w:rsidR="00CD08EE">
                        <w:t> </w:t>
                      </w:r>
                      <w:r w:rsidR="007C405E" w:rsidRPr="007C405E">
                        <w:t>(</w:t>
                      </w:r>
                      <w:r w:rsidR="00CD08EE">
                        <w:t>top </w:t>
                      </w:r>
                      <w:r w:rsidR="007C405E" w:rsidRPr="007C405E">
                        <w:t xml:space="preserve">left) </w:t>
                      </w:r>
                      <w:r w:rsidR="00C47DC2">
                        <w:t>W</w:t>
                      </w:r>
                      <w:r w:rsidR="007C405E" w:rsidRPr="007C405E">
                        <w:t xml:space="preserve">afer level median bidirectional pulsed transfer characteristics measured for the </w:t>
                      </w:r>
                      <w:r w:rsidR="00CD08EE">
                        <w:t>different GaN substrates</w:t>
                      </w:r>
                      <w:r w:rsidR="007C405E" w:rsidRPr="007C405E">
                        <w:t>. (</w:t>
                      </w:r>
                      <w:r w:rsidR="00CD08EE">
                        <w:t>top </w:t>
                      </w:r>
                      <w:r w:rsidR="007C405E" w:rsidRPr="007C405E">
                        <w:t>right) Wafer level median bidirectional pulsed output characteristics measured for wafer</w:t>
                      </w:r>
                      <w:r w:rsidR="00CD08EE">
                        <w:t> </w:t>
                      </w:r>
                      <w:r w:rsidR="007C405E">
                        <w:t>“</w:t>
                      </w:r>
                      <w:r w:rsidR="007C405E" w:rsidRPr="007C405E">
                        <w:t>C</w:t>
                      </w:r>
                      <w:r w:rsidR="007C405E">
                        <w:t>”</w:t>
                      </w:r>
                      <w:r w:rsidR="007C405E" w:rsidRPr="007C405E">
                        <w:t>.</w:t>
                      </w:r>
                      <w:r>
                        <w:t xml:space="preserve"> </w:t>
                      </w:r>
                      <w:r w:rsidR="00CD08EE">
                        <w:t xml:space="preserve">For this comparison cellular hexagon transistors with </w:t>
                      </w:r>
                      <w:r w:rsidR="00CD08EE" w:rsidRPr="00CD08EE">
                        <w:rPr>
                          <w:i/>
                          <w:iCs/>
                        </w:rPr>
                        <w:t>W</w:t>
                      </w:r>
                      <w:r w:rsidR="00CD08EE" w:rsidRPr="00CD08EE">
                        <w:rPr>
                          <w:vertAlign w:val="subscript"/>
                        </w:rPr>
                        <w:t>G</w:t>
                      </w:r>
                      <w:r w:rsidR="00CD08EE">
                        <w:t xml:space="preserve"> = 32.0 mm are measured </w:t>
                      </w:r>
                      <w:r w:rsidR="00764882">
                        <w:t xml:space="preserve">with pulsed </w:t>
                      </w:r>
                      <w:r w:rsidR="00764882" w:rsidRPr="007C405E">
                        <w:t>gate</w:t>
                      </w:r>
                      <w:r w:rsidR="00764882">
                        <w:t xml:space="preserve"> and drain</w:t>
                      </w:r>
                      <w:r w:rsidR="00764882" w:rsidRPr="007C405E">
                        <w:t xml:space="preserve"> </w:t>
                      </w:r>
                      <w:r w:rsidR="00764882">
                        <w:t>PW = </w:t>
                      </w:r>
                      <w:r w:rsidR="00764882" w:rsidRPr="007C405E">
                        <w:t>200</w:t>
                      </w:r>
                      <w:r w:rsidR="00764882">
                        <w:t> µs</w:t>
                      </w:r>
                      <w:r w:rsidR="00CD08EE">
                        <w:t>.</w:t>
                      </w:r>
                      <w:r w:rsidR="00CD08EE" w:rsidRPr="00CD08EE">
                        <w:t xml:space="preserve"> </w:t>
                      </w:r>
                      <w:r w:rsidR="00CD08EE" w:rsidRPr="007C405E">
                        <w:t xml:space="preserve">The </w:t>
                      </w:r>
                      <w:r w:rsidR="00CD08EE">
                        <w:t>arrows indicate the measurement sweep direction</w:t>
                      </w:r>
                      <w:r w:rsidR="00CD08EE" w:rsidRPr="007C405E">
                        <w:t xml:space="preserve"> </w:t>
                      </w:r>
                      <w:r w:rsidR="00CD08EE">
                        <w:t xml:space="preserve">and the </w:t>
                      </w:r>
                      <w:r w:rsidR="00CD08EE" w:rsidRPr="007C405E">
                        <w:t xml:space="preserve">error </w:t>
                      </w:r>
                      <w:r w:rsidR="00CD08EE">
                        <w:t>bands</w:t>
                      </w:r>
                      <w:r w:rsidR="00CD08EE" w:rsidRPr="007C405E">
                        <w:t xml:space="preserve"> are </w:t>
                      </w:r>
                      <w:r w:rsidR="00CD08EE">
                        <w:t>25</w:t>
                      </w:r>
                      <w:r w:rsidR="00764882">
                        <w:t> </w:t>
                      </w:r>
                      <w:r w:rsidR="00CD08EE">
                        <w:t xml:space="preserve">% and </w:t>
                      </w:r>
                      <w:r w:rsidR="00CD08EE" w:rsidRPr="007C405E">
                        <w:t>75</w:t>
                      </w:r>
                      <w:r w:rsidR="00764882">
                        <w:t> </w:t>
                      </w:r>
                      <w:r w:rsidR="00CD08EE" w:rsidRPr="007C405E">
                        <w:t>% quantiles</w:t>
                      </w:r>
                      <w:r w:rsidR="00CD08EE">
                        <w:t>.</w:t>
                      </w:r>
                      <w:r w:rsidR="00D102CD">
                        <w:t xml:space="preserve"> (bottom) a </w:t>
                      </w:r>
                      <w:r w:rsidR="00AD3121">
                        <w:t xml:space="preserve">SEM micrograph of a </w:t>
                      </w:r>
                      <w:r w:rsidR="00AE5E96">
                        <w:t>6 µm cell</w:t>
                      </w:r>
                      <w:r w:rsidR="00AE5E96">
                        <w:noBreakHyphen/>
                        <w:t xml:space="preserve">pitch cellular </w:t>
                      </w:r>
                      <w:r w:rsidR="00AD3121">
                        <w:t>hexagon</w:t>
                      </w:r>
                      <w:r w:rsidR="00AE5E96">
                        <w:t xml:space="preserve"> transistor</w:t>
                      </w:r>
                      <w:r w:rsidR="00AD3121">
                        <w:t xml:space="preserve"> captured during its process.</w:t>
                      </w:r>
                    </w:p>
                  </w:txbxContent>
                </v:textbox>
                <w10:wrap type="square" anchory="page"/>
                <w10:anchorlock/>
              </v:shape>
            </w:pict>
          </mc:Fallback>
        </mc:AlternateContent>
      </w:r>
      <w:r w:rsidR="00FC2B13">
        <w:t>Devices characterization</w:t>
      </w:r>
    </w:p>
    <w:p w14:paraId="0FC9CA62" w14:textId="0F707E65" w:rsidR="00FC2B13" w:rsidRPr="00FC2B13" w:rsidRDefault="00FC2B13" w:rsidP="00FC2B13">
      <w:pPr>
        <w:pStyle w:val="Heading3"/>
        <w:numPr>
          <w:ilvl w:val="0"/>
          <w:numId w:val="13"/>
        </w:numPr>
        <w:spacing w:after="120"/>
      </w:pPr>
      <w:r>
        <w:t>Comparison between the GaN substrates</w:t>
      </w:r>
    </w:p>
    <w:p w14:paraId="14CD8E1C" w14:textId="12210809" w:rsidR="00FC2B13" w:rsidRDefault="00FC2B13" w:rsidP="00D102CD">
      <w:pPr>
        <w:pStyle w:val="BodyText2"/>
        <w:tabs>
          <w:tab w:val="left" w:pos="270"/>
        </w:tabs>
        <w:spacing w:after="120"/>
      </w:pPr>
      <w:r>
        <w:tab/>
      </w:r>
      <w:r w:rsidR="001A6DF0">
        <w:t>After process completion</w:t>
      </w:r>
      <w:r w:rsidR="00E33D95">
        <w:t>,</w:t>
      </w:r>
      <w:r w:rsidR="001A6DF0">
        <w:t xml:space="preserve"> the devices are electrically characterized using Keysight B2902A precision source / measure unit</w:t>
      </w:r>
      <w:r w:rsidR="00145B09">
        <w:t> </w:t>
      </w:r>
      <w:r w:rsidR="00427E22">
        <w:t>[5]</w:t>
      </w:r>
      <w:r w:rsidR="006D2358">
        <w:t>. It applies</w:t>
      </w:r>
      <w:r w:rsidR="001A6DF0">
        <w:t xml:space="preserve"> simultaneous </w:t>
      </w:r>
      <w:r w:rsidR="00D102CD">
        <w:t xml:space="preserve">200 µs </w:t>
      </w:r>
      <w:r w:rsidR="001A6DF0">
        <w:t xml:space="preserve">gate and drain pulses. </w:t>
      </w:r>
      <w:r>
        <w:t xml:space="preserve">Fig. 2 summarizes the wafer level median </w:t>
      </w:r>
      <w:r w:rsidR="001A6DF0">
        <w:t xml:space="preserve">bidirectional sweep </w:t>
      </w:r>
      <w:r>
        <w:t>transfer characteristics of the 32 mm hexagonal vertical GaN MISFETs measured on the three different substrates. The particular high current density obtained on the ammono</w:t>
      </w:r>
      <w:r w:rsidR="00427E22">
        <w:noBreakHyphen/>
      </w:r>
      <w:r>
        <w:t>thermal GaN substrate is clearly seen. While wafer “A” and wafer “B” show maximum current density of more than 1</w:t>
      </w:r>
      <w:r w:rsidR="00114D50">
        <w:t>30</w:t>
      </w:r>
      <w:r>
        <w:t>0 A/cm</w:t>
      </w:r>
      <w:r w:rsidRPr="00FC2B13">
        <w:rPr>
          <w:vertAlign w:val="superscript"/>
        </w:rPr>
        <w:t>2</w:t>
      </w:r>
      <w:r>
        <w:t xml:space="preserve"> and 2</w:t>
      </w:r>
      <w:r w:rsidR="00114D50">
        <w:t>6</w:t>
      </w:r>
      <w:r>
        <w:t>00 A/cm</w:t>
      </w:r>
      <w:r w:rsidRPr="00FC2B13">
        <w:rPr>
          <w:vertAlign w:val="superscript"/>
        </w:rPr>
        <w:t>2</w:t>
      </w:r>
      <w:r>
        <w:t xml:space="preserve"> respectively, wafer “C” shows wafer median of more than </w:t>
      </w:r>
      <w:r w:rsidR="00114D50">
        <w:t>4</w:t>
      </w:r>
      <w:r>
        <w:t>000 A/cm</w:t>
      </w:r>
      <w:r w:rsidRPr="00FC2B13">
        <w:rPr>
          <w:vertAlign w:val="superscript"/>
        </w:rPr>
        <w:t>2</w:t>
      </w:r>
      <w:r>
        <w:t xml:space="preserve">. The </w:t>
      </w:r>
      <w:r w:rsidR="005368D3">
        <w:t xml:space="preserve">evaluated </w:t>
      </w:r>
      <w:r w:rsidR="001A6DF0">
        <w:t xml:space="preserve">threshold voltage and specific </w:t>
      </w:r>
      <w:r w:rsidR="001A6DF0" w:rsidRPr="00FC2B13">
        <w:rPr>
          <w:smallCaps/>
        </w:rPr>
        <w:t>on</w:t>
      </w:r>
      <w:r w:rsidR="001A6DF0">
        <w:noBreakHyphen/>
        <w:t xml:space="preserve">state resistance are </w:t>
      </w:r>
      <w:r w:rsidR="00D43626">
        <w:rPr>
          <w:sz w:val="18"/>
        </w:rPr>
        <w:t>[</w:t>
      </w:r>
      <w:r w:rsidR="001A6DF0">
        <w:t>6.42</w:t>
      </w:r>
      <w:r w:rsidR="00427E22">
        <w:t> </w:t>
      </w:r>
      <w:r w:rsidR="001A6DF0">
        <w:t>±</w:t>
      </w:r>
      <w:r w:rsidR="00427E22">
        <w:t> </w:t>
      </w:r>
      <w:r w:rsidR="001A6DF0">
        <w:t>0.45 V</w:t>
      </w:r>
      <w:r w:rsidR="00D43626">
        <w:t xml:space="preserve">, </w:t>
      </w:r>
      <w:r w:rsidR="00E33D95">
        <w:t>1.6 ± 0.1 m</w:t>
      </w:r>
      <w:r w:rsidR="00E33D95" w:rsidRPr="00FC2B13">
        <w:rPr>
          <w:rFonts w:ascii="Symbol" w:hAnsi="Symbol"/>
        </w:rPr>
        <w:t></w:t>
      </w:r>
      <w:r w:rsidR="00E33D95">
        <w:t>cm</w:t>
      </w:r>
      <w:r w:rsidR="00E33D95" w:rsidRPr="005368D3">
        <w:rPr>
          <w:vertAlign w:val="superscript"/>
        </w:rPr>
        <w:t>2</w:t>
      </w:r>
      <w:r w:rsidR="00D43626">
        <w:t>],</w:t>
      </w:r>
      <w:r w:rsidR="001A6DF0">
        <w:t xml:space="preserve"> </w:t>
      </w:r>
      <w:r w:rsidR="00D43626">
        <w:t>[</w:t>
      </w:r>
      <w:r w:rsidR="001A6DF0">
        <w:t>4.75</w:t>
      </w:r>
      <w:r w:rsidR="00427E22">
        <w:t> </w:t>
      </w:r>
      <w:r w:rsidR="001A6DF0">
        <w:t>±</w:t>
      </w:r>
      <w:r w:rsidR="00427E22">
        <w:t> </w:t>
      </w:r>
      <w:r w:rsidR="001A6DF0">
        <w:t>0.89 V</w:t>
      </w:r>
      <w:r w:rsidR="00D43626">
        <w:t>,</w:t>
      </w:r>
      <w:r w:rsidR="001A6DF0">
        <w:t xml:space="preserve"> </w:t>
      </w:r>
      <w:r w:rsidR="00E33D95">
        <w:t>1.3 ± 0.1 m</w:t>
      </w:r>
      <w:r w:rsidR="00E33D95" w:rsidRPr="00FC2B13">
        <w:rPr>
          <w:rFonts w:ascii="Symbol" w:hAnsi="Symbol"/>
        </w:rPr>
        <w:t></w:t>
      </w:r>
      <w:r w:rsidR="00E33D95" w:rsidRPr="005368D3">
        <w:t>cm</w:t>
      </w:r>
      <w:r w:rsidR="00E33D95" w:rsidRPr="005368D3">
        <w:rPr>
          <w:vertAlign w:val="superscript"/>
        </w:rPr>
        <w:t>2</w:t>
      </w:r>
      <w:r w:rsidR="00D43626">
        <w:t xml:space="preserve">] </w:t>
      </w:r>
      <w:r w:rsidR="001A6DF0">
        <w:t xml:space="preserve">and </w:t>
      </w:r>
      <w:r w:rsidR="00D43626">
        <w:t>[</w:t>
      </w:r>
      <w:r w:rsidR="001A6DF0">
        <w:t>4.28</w:t>
      </w:r>
      <w:r w:rsidR="00427E22">
        <w:t> </w:t>
      </w:r>
      <w:r w:rsidR="001A6DF0">
        <w:t>±</w:t>
      </w:r>
      <w:r w:rsidR="00427E22">
        <w:t> </w:t>
      </w:r>
      <w:r w:rsidR="001A6DF0">
        <w:t>0.20</w:t>
      </w:r>
      <w:r w:rsidR="00427E22">
        <w:t> V</w:t>
      </w:r>
      <w:r w:rsidR="00D43626">
        <w:t>, 1.1 ± 0.1 m</w:t>
      </w:r>
      <w:r w:rsidR="00D43626" w:rsidRPr="00FC2B13">
        <w:rPr>
          <w:rFonts w:ascii="Symbol" w:hAnsi="Symbol"/>
        </w:rPr>
        <w:t></w:t>
      </w:r>
      <w:r w:rsidR="00D43626">
        <w:t>cm</w:t>
      </w:r>
      <w:r w:rsidR="00D43626" w:rsidRPr="005368D3">
        <w:rPr>
          <w:vertAlign w:val="superscript"/>
        </w:rPr>
        <w:t>2</w:t>
      </w:r>
      <w:r w:rsidR="00D43626">
        <w:rPr>
          <w:sz w:val="22"/>
        </w:rPr>
        <w:t xml:space="preserve">] </w:t>
      </w:r>
      <w:r w:rsidRPr="005368D3">
        <w:t>for</w:t>
      </w:r>
      <w:r>
        <w:t xml:space="preserve"> </w:t>
      </w:r>
      <w:r w:rsidR="005368D3">
        <w:t>wafer “A”</w:t>
      </w:r>
      <w:r w:rsidR="00D43626">
        <w:t>,</w:t>
      </w:r>
      <w:r w:rsidR="005368D3">
        <w:t xml:space="preserve"> wafer “B” and wafer “C” respectively</w:t>
      </w:r>
      <w:r>
        <w:t>. The gate current for all devices is belo</w:t>
      </w:r>
      <w:r w:rsidR="00427E22">
        <w:t>w the detection limit</w:t>
      </w:r>
      <w:r w:rsidR="006D2358">
        <w:t xml:space="preserve"> of this particular measurement scheme</w:t>
      </w:r>
      <w:r w:rsidR="00427E22">
        <w:t xml:space="preserve"> of 0.1 µA</w:t>
      </w:r>
      <w:r>
        <w:t xml:space="preserve">. </w:t>
      </w:r>
    </w:p>
    <w:p w14:paraId="4DBD9862" w14:textId="6CEF6278" w:rsidR="00FC2B13" w:rsidRPr="00FC2B13" w:rsidRDefault="00FC2B13" w:rsidP="00FC2B13">
      <w:pPr>
        <w:pStyle w:val="Heading3"/>
        <w:numPr>
          <w:ilvl w:val="0"/>
          <w:numId w:val="13"/>
        </w:numPr>
        <w:spacing w:after="120"/>
      </w:pPr>
      <w:r>
        <w:t>Active area scaling</w:t>
      </w:r>
    </w:p>
    <w:p w14:paraId="6D346F68" w14:textId="3306D33D" w:rsidR="00365FAA" w:rsidRDefault="00FC2B13" w:rsidP="00D102CD">
      <w:pPr>
        <w:pStyle w:val="BodyText2"/>
        <w:tabs>
          <w:tab w:val="left" w:pos="270"/>
        </w:tabs>
        <w:spacing w:after="60"/>
      </w:pPr>
      <w:r>
        <w:rPr>
          <w:sz w:val="16"/>
        </w:rPr>
        <w:tab/>
      </w:r>
      <w:r>
        <w:t xml:space="preserve">For </w:t>
      </w:r>
      <w:r w:rsidR="006D2358">
        <w:t>comparing</w:t>
      </w:r>
      <w:r>
        <w:t xml:space="preserve"> active area size and gate density scaling devices from wafer “C” are shown. Similar relations were observed on the other wafers as well. Fig. 3 shows the wafer level median transfer characteristics in absolute values (</w:t>
      </w:r>
      <w:r w:rsidR="001A6DF0">
        <w:t>top</w:t>
      </w:r>
      <w:r>
        <w:t xml:space="preserve">), </w:t>
      </w:r>
      <w:r w:rsidR="006D2358">
        <w:t xml:space="preserve">with the </w:t>
      </w:r>
      <w:r>
        <w:t>current density normalized to the gate width</w:t>
      </w:r>
      <w:r w:rsidR="00365FAA">
        <w:t xml:space="preserve">, </w:t>
      </w:r>
      <w:r w:rsidR="00365FAA" w:rsidRPr="00365FAA">
        <w:rPr>
          <w:i/>
          <w:iCs/>
        </w:rPr>
        <w:t>W</w:t>
      </w:r>
      <w:r w:rsidR="00365FAA" w:rsidRPr="00365FAA">
        <w:rPr>
          <w:vertAlign w:val="subscript"/>
        </w:rPr>
        <w:t>G</w:t>
      </w:r>
      <w:r w:rsidR="00365FAA">
        <w:t>,</w:t>
      </w:r>
      <w:r>
        <w:t xml:space="preserve"> (</w:t>
      </w:r>
      <w:r w:rsidR="00365FAA">
        <w:t>middle</w:t>
      </w:r>
      <w:r>
        <w:t xml:space="preserve">) and </w:t>
      </w:r>
      <w:r w:rsidR="006D2358">
        <w:t xml:space="preserve">with the </w:t>
      </w:r>
      <w:r>
        <w:t>current density normalized to the active area</w:t>
      </w:r>
      <w:r w:rsidR="00365FAA">
        <w:t xml:space="preserve"> </w:t>
      </w:r>
      <w:r>
        <w:t>(</w:t>
      </w:r>
      <w:r w:rsidR="00365FAA">
        <w:t>bottom</w:t>
      </w:r>
      <w:r>
        <w:t>). It is observed that the absolute output current increases with gate width, however the increase is not proportional. From Fig. 3</w:t>
      </w:r>
      <w:r w:rsidR="00365FAA">
        <w:t> </w:t>
      </w:r>
      <w:r>
        <w:t>(</w:t>
      </w:r>
      <w:r w:rsidR="00365FAA">
        <w:t>bottom</w:t>
      </w:r>
      <w:r>
        <w:t xml:space="preserve">) it can be seen that the threshold voltage is independent </w:t>
      </w:r>
      <w:r w:rsidR="00D102CD">
        <w:t>of</w:t>
      </w:r>
      <w:r>
        <w:t xml:space="preserve"> the gate width. Furthermore</w:t>
      </w:r>
      <w:r w:rsidR="00D102CD">
        <w:t>,</w:t>
      </w:r>
      <w:r>
        <w:t xml:space="preserve"> the current density in the semi </w:t>
      </w:r>
      <w:r w:rsidRPr="00FC2B13">
        <w:rPr>
          <w:smallCaps/>
        </w:rPr>
        <w:t>on</w:t>
      </w:r>
      <w:r w:rsidR="00365FAA">
        <w:noBreakHyphen/>
        <w:t>state up to ~10</w:t>
      </w:r>
      <w:r>
        <w:t>0 mA / mm, is similar for all devices. However, the current density reduces for highly scaled devices with large gate periphery. A similar proportion is seen for the areal normalized current density for the “finger” type devices</w:t>
      </w:r>
      <w:r w:rsidR="00D43626">
        <w:t>,</w:t>
      </w:r>
      <w:r>
        <w:t xml:space="preserve"> shown in Fig. 3</w:t>
      </w:r>
      <w:r w:rsidR="00365FAA">
        <w:t> </w:t>
      </w:r>
      <w:r>
        <w:t>(</w:t>
      </w:r>
      <w:r w:rsidR="00365FAA">
        <w:t>bottom</w:t>
      </w:r>
      <w:r>
        <w:t xml:space="preserve">). On the other hand, by increasing the gate areal density </w:t>
      </w:r>
      <w:r w:rsidR="006D2358">
        <w:t>by a</w:t>
      </w:r>
      <w:r w:rsidR="00760F1D">
        <w:t xml:space="preserve"> </w:t>
      </w:r>
      <w:r w:rsidR="006D2358">
        <w:t xml:space="preserve">factor of 3 using </w:t>
      </w:r>
      <w:r>
        <w:t>the hexagonal design</w:t>
      </w:r>
      <w:r w:rsidR="00D43626">
        <w:t>,</w:t>
      </w:r>
      <w:r>
        <w:t xml:space="preserve"> the areal current density increases in a similar ratio. This may indicate that the current density suppression due to scaling</w:t>
      </w:r>
      <w:r w:rsidR="00365FAA">
        <w:noBreakHyphen/>
      </w:r>
      <w:r>
        <w:t xml:space="preserve">up the active area is caused by external resistive </w:t>
      </w:r>
      <w:r>
        <w:lastRenderedPageBreak/>
        <w:t xml:space="preserve">elements </w:t>
      </w:r>
      <w:r w:rsidR="00D102CD">
        <w:t>to a large extent</w:t>
      </w:r>
      <w:r w:rsidR="006D2358">
        <w:t xml:space="preserve"> </w:t>
      </w:r>
      <w:r>
        <w:t xml:space="preserve">and </w:t>
      </w:r>
      <w:r w:rsidR="006D2358">
        <w:t xml:space="preserve">is not related </w:t>
      </w:r>
      <w:r w:rsidR="003C7716">
        <w:t xml:space="preserve">to </w:t>
      </w:r>
      <w:r w:rsidR="006D2358">
        <w:t xml:space="preserve">effects of the </w:t>
      </w:r>
      <w:r w:rsidR="006D2358">
        <w:t>internal device</w:t>
      </w:r>
      <w:r>
        <w:t xml:space="preserve"> such as current spreading</w:t>
      </w:r>
      <w:r w:rsidR="006D2358">
        <w:t>,</w:t>
      </w:r>
      <w:r>
        <w:t xml:space="preserve"> limitation</w:t>
      </w:r>
      <w:r w:rsidR="006D2358">
        <w:t>s</w:t>
      </w:r>
      <w:r>
        <w:t xml:space="preserve"> in the drift region or low channel mobility. Self</w:t>
      </w:r>
      <w:r>
        <w:noBreakHyphen/>
        <w:t>heating is not a dominant effect since the current density per active area (Fig. 3 right) of the hexagon transistor (with the highest gate density per area) is much larger than for the finger</w:t>
      </w:r>
      <w:r w:rsidR="00365FAA">
        <w:noBreakHyphen/>
      </w:r>
      <w:r>
        <w:t xml:space="preserve">type transistors. </w:t>
      </w:r>
      <w:r w:rsidR="00365FAA">
        <w:t>Fig. 4 show</w:t>
      </w:r>
      <w:r w:rsidR="006D2358">
        <w:t>s</w:t>
      </w:r>
      <w:r w:rsidR="00365FAA">
        <w:t xml:space="preserve"> </w:t>
      </w:r>
      <w:r w:rsidR="000F0E9B">
        <w:t xml:space="preserve">the </w:t>
      </w:r>
      <w:r w:rsidR="00760F1D">
        <w:t>absolute</w:t>
      </w:r>
      <w:r w:rsidR="000F0E9B">
        <w:t xml:space="preserve"> </w:t>
      </w:r>
      <w:r w:rsidR="000F0E9B" w:rsidRPr="00365FAA">
        <w:rPr>
          <w:i/>
          <w:iCs/>
        </w:rPr>
        <w:t>R</w:t>
      </w:r>
      <w:r w:rsidR="000F0E9B" w:rsidRPr="00365FAA">
        <w:rPr>
          <w:vertAlign w:val="subscript"/>
        </w:rPr>
        <w:t>ON</w:t>
      </w:r>
      <w:r w:rsidR="000F0E9B">
        <w:t xml:space="preserve"> scaling of devices obtained from</w:t>
      </w:r>
      <w:r w:rsidR="00365FAA">
        <w:t xml:space="preserve"> the three different wafers </w:t>
      </w:r>
      <w:r w:rsidR="000F0E9B">
        <w:t xml:space="preserve">under investigation </w:t>
      </w:r>
      <w:r w:rsidR="00365FAA">
        <w:t>as a function of the reciprocal gate width</w:t>
      </w:r>
      <w:r w:rsidR="00145B09">
        <w:t>,</w:t>
      </w:r>
      <w:r w:rsidR="00365FAA">
        <w:t xml:space="preserve"> </w:t>
      </w:r>
      <w:r w:rsidR="00365FAA" w:rsidRPr="00365FAA">
        <w:rPr>
          <w:i/>
          <w:iCs/>
        </w:rPr>
        <w:t>W</w:t>
      </w:r>
      <w:r w:rsidR="00365FAA" w:rsidRPr="00365FAA">
        <w:rPr>
          <w:vertAlign w:val="subscript"/>
        </w:rPr>
        <w:t>G</w:t>
      </w:r>
      <w:r w:rsidR="00365FAA">
        <w:t>. This representation is equivalent to</w:t>
      </w:r>
      <w:r w:rsidR="000F0E9B">
        <w:t xml:space="preserve"> the </w:t>
      </w:r>
      <w:r w:rsidR="00365FAA">
        <w:t xml:space="preserve">lateral transmission line method. The </w:t>
      </w:r>
      <w:r w:rsidR="00365FAA" w:rsidRPr="00365FAA">
        <w:rPr>
          <w:smallCaps/>
        </w:rPr>
        <w:t>on</w:t>
      </w:r>
      <w:r w:rsidR="00365FAA">
        <w:noBreakHyphen/>
        <w:t xml:space="preserve">state resistance may be then represented in the </w:t>
      </w:r>
      <w:r w:rsidR="00145B09">
        <w:t>vertical</w:t>
      </w:r>
      <w:r w:rsidR="00145B09">
        <w:noBreakHyphen/>
      </w:r>
      <w:r w:rsidR="00365FAA">
        <w:t xml:space="preserve">channel geometrical </w:t>
      </w:r>
      <w:r w:rsidR="00427E22">
        <w:t>dimensions</w:t>
      </w:r>
      <w:r w:rsidR="00365FAA">
        <w:t xml:space="preserve"> in the form of: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8"/>
      </w:tblGrid>
      <w:tr w:rsidR="00365FAA" w14:paraId="0BEEBC42" w14:textId="77777777" w:rsidTr="002340A8">
        <w:trPr>
          <w:trHeight w:val="247"/>
        </w:trPr>
        <w:tc>
          <w:tcPr>
            <w:tcW w:w="4644" w:type="dxa"/>
            <w:vAlign w:val="center"/>
          </w:tcPr>
          <w:p w14:paraId="50CA7C7B" w14:textId="191274F1" w:rsidR="00365FAA" w:rsidRPr="006542D4" w:rsidRDefault="00F65BDB" w:rsidP="00427E22">
            <w:pPr>
              <w:pStyle w:val="BodyText2"/>
              <w:tabs>
                <w:tab w:val="left" w:pos="270"/>
              </w:tabs>
              <w:contextualSpacing/>
              <w:jc w:val="center"/>
            </w:pPr>
            <m:oMathPara>
              <m:oMathParaPr>
                <m:jc m:val="center"/>
              </m:oMathParaPr>
              <m:oMath>
                <m:sSub>
                  <m:sSubPr>
                    <m:ctrlPr>
                      <w:rPr>
                        <w:rFonts w:ascii="Cambria Math" w:hAnsi="Cambria Math"/>
                        <w:i/>
                      </w:rPr>
                    </m:ctrlPr>
                  </m:sSubPr>
                  <m:e>
                    <m:r>
                      <w:rPr>
                        <w:rFonts w:ascii="Cambria Math" w:hAnsi="Cambria Math"/>
                      </w:rPr>
                      <m:t>R</m:t>
                    </m:r>
                  </m:e>
                  <m:sub>
                    <m:r>
                      <m:rPr>
                        <m:nor/>
                      </m:rPr>
                      <w:rPr>
                        <w:rFonts w:ascii="Cambria Math" w:hAnsi="Cambria Math"/>
                      </w:rPr>
                      <m:t>ON</m:t>
                    </m:r>
                  </m:sub>
                </m:sSub>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sSub>
                          <m:sSubPr>
                            <m:ctrlPr>
                              <w:rPr>
                                <w:rFonts w:ascii="Cambria Math" w:hAnsi="Cambria Math"/>
                                <w:i/>
                              </w:rPr>
                            </m:ctrlPr>
                          </m:sSubPr>
                          <m:e>
                            <m:r>
                              <w:rPr>
                                <w:rFonts w:ascii="Cambria Math" w:hAnsi="Cambria Math"/>
                              </w:rPr>
                              <m:t>ρ</m:t>
                            </m:r>
                          </m:e>
                          <m:sub>
                            <m:r>
                              <m:rPr>
                                <m:nor/>
                              </m:rPr>
                              <w:rPr>
                                <w:rFonts w:ascii="Cambria Math" w:hAnsi="Cambria Math"/>
                                <w:iCs/>
                              </w:rPr>
                              <m:t>ch</m:t>
                            </m:r>
                          </m:sub>
                        </m:sSub>
                        <m:r>
                          <w:rPr>
                            <w:rFonts w:ascii="Cambria Math" w:hAnsi="Cambria Math"/>
                          </w:rPr>
                          <m:t>∙</m:t>
                        </m:r>
                        <m:sSub>
                          <m:sSubPr>
                            <m:ctrlPr>
                              <w:rPr>
                                <w:rFonts w:ascii="Cambria Math" w:hAnsi="Cambria Math"/>
                                <w:i/>
                              </w:rPr>
                            </m:ctrlPr>
                          </m:sSubPr>
                          <m:e>
                            <m:r>
                              <w:rPr>
                                <w:rFonts w:ascii="Cambria Math" w:hAnsi="Cambria Math"/>
                              </w:rPr>
                              <m:t>l</m:t>
                            </m:r>
                          </m:e>
                          <m:sub>
                            <m:r>
                              <m:rPr>
                                <m:nor/>
                              </m:rPr>
                              <w:rPr>
                                <w:rFonts w:ascii="Cambria Math" w:hAnsi="Cambria Math"/>
                              </w:rPr>
                              <m:t>ch</m:t>
                            </m:r>
                          </m:sub>
                        </m:sSub>
                      </m:num>
                      <m:den>
                        <m:sSub>
                          <m:sSubPr>
                            <m:ctrlPr>
                              <w:rPr>
                                <w:rFonts w:ascii="Cambria Math" w:hAnsi="Cambria Math"/>
                                <w:i/>
                              </w:rPr>
                            </m:ctrlPr>
                          </m:sSubPr>
                          <m:e>
                            <m:r>
                              <w:rPr>
                                <w:rFonts w:ascii="Cambria Math" w:hAnsi="Cambria Math"/>
                              </w:rPr>
                              <m:t>W</m:t>
                            </m:r>
                          </m:e>
                          <m:sub>
                            <m:r>
                              <m:rPr>
                                <m:nor/>
                              </m:rPr>
                              <w:rPr>
                                <w:rFonts w:ascii="Cambria Math" w:hAnsi="Cambria Math"/>
                              </w:rPr>
                              <m:t>ch</m:t>
                            </m:r>
                          </m:sub>
                        </m:sSub>
                      </m:den>
                    </m:f>
                  </m:e>
                </m:box>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W</m:t>
                            </m:r>
                          </m:e>
                          <m:sub>
                            <m:r>
                              <m:rPr>
                                <m:nor/>
                              </m:rPr>
                              <w:rPr>
                                <w:rFonts w:ascii="Cambria Math" w:hAnsi="Cambria Math"/>
                              </w:rPr>
                              <m:t>G</m:t>
                            </m:r>
                          </m:sub>
                        </m:sSub>
                      </m:den>
                    </m:f>
                  </m:e>
                </m:box>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m:rPr>
                            <m:nor/>
                          </m:rPr>
                          <w:rPr>
                            <w:rFonts w:ascii="Cambria Math" w:hAnsi="Cambria Math"/>
                          </w:rPr>
                          <m:t>ext</m:t>
                        </m:r>
                      </m:sub>
                    </m:sSub>
                  </m:e>
                </m:nary>
              </m:oMath>
            </m:oMathPara>
          </w:p>
        </w:tc>
        <w:tc>
          <w:tcPr>
            <w:tcW w:w="468" w:type="dxa"/>
            <w:vAlign w:val="center"/>
          </w:tcPr>
          <w:p w14:paraId="03165CB2" w14:textId="1C60351C" w:rsidR="00365FAA" w:rsidRDefault="00365FAA" w:rsidP="00427E22">
            <w:pPr>
              <w:pStyle w:val="BodyText2"/>
              <w:tabs>
                <w:tab w:val="left" w:pos="270"/>
              </w:tabs>
              <w:contextualSpacing/>
              <w:jc w:val="center"/>
            </w:pPr>
            <w:r>
              <w:t>(1)</w:t>
            </w:r>
          </w:p>
        </w:tc>
      </w:tr>
    </w:tbl>
    <w:p w14:paraId="7704C666" w14:textId="3C84C6D0" w:rsidR="00365FAA" w:rsidRDefault="00D102CD" w:rsidP="00427E22">
      <w:pPr>
        <w:pStyle w:val="BodyText2"/>
        <w:tabs>
          <w:tab w:val="left" w:pos="270"/>
        </w:tabs>
        <w:spacing w:before="60" w:after="60"/>
      </w:pPr>
      <w:r>
        <w:t>w</w:t>
      </w:r>
      <w:r w:rsidR="00427E22">
        <w:t xml:space="preserve">here </w:t>
      </w:r>
      <w:r w:rsidR="00427E22" w:rsidRPr="00427E22">
        <w:rPr>
          <w:rFonts w:ascii="Symbol" w:hAnsi="Symbol"/>
          <w:i/>
          <w:iCs/>
        </w:rPr>
        <w:t></w:t>
      </w:r>
      <w:proofErr w:type="spellStart"/>
      <w:r w:rsidR="00427E22" w:rsidRPr="00427E22">
        <w:rPr>
          <w:vertAlign w:val="subscript"/>
        </w:rPr>
        <w:t>ch</w:t>
      </w:r>
      <w:proofErr w:type="spellEnd"/>
      <w:r w:rsidR="00427E22">
        <w:t xml:space="preserve"> is the channel resistivity, </w:t>
      </w:r>
      <w:proofErr w:type="spellStart"/>
      <w:r w:rsidR="00427E22" w:rsidRPr="00427E22">
        <w:rPr>
          <w:i/>
          <w:iCs/>
        </w:rPr>
        <w:t>l</w:t>
      </w:r>
      <w:r w:rsidR="00427E22" w:rsidRPr="00427E22">
        <w:rPr>
          <w:vertAlign w:val="subscript"/>
        </w:rPr>
        <w:t>ch</w:t>
      </w:r>
      <w:proofErr w:type="spellEnd"/>
      <w:r w:rsidR="00427E22">
        <w:t xml:space="preserve"> and </w:t>
      </w:r>
      <w:proofErr w:type="spellStart"/>
      <w:r w:rsidR="00427E22" w:rsidRPr="00427E22">
        <w:rPr>
          <w:i/>
          <w:iCs/>
        </w:rPr>
        <w:t>W</w:t>
      </w:r>
      <w:r w:rsidR="00427E22" w:rsidRPr="00427E22">
        <w:rPr>
          <w:vertAlign w:val="subscript"/>
        </w:rPr>
        <w:t>ch</w:t>
      </w:r>
      <w:proofErr w:type="spellEnd"/>
      <w:r w:rsidR="00427E22">
        <w:t xml:space="preserve"> are the channel length and width, and the average intrinsic channel sheet resistance is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8"/>
      </w:tblGrid>
      <w:tr w:rsidR="00427E22" w14:paraId="4BF8B781" w14:textId="77777777" w:rsidTr="002340A8">
        <w:trPr>
          <w:trHeight w:val="140"/>
        </w:trPr>
        <w:tc>
          <w:tcPr>
            <w:tcW w:w="4644" w:type="dxa"/>
            <w:vAlign w:val="center"/>
          </w:tcPr>
          <w:p w14:paraId="69CBA1AF" w14:textId="29703ED1" w:rsidR="00427E22" w:rsidRDefault="00F65BDB" w:rsidP="00427E22">
            <w:pPr>
              <w:pStyle w:val="BodyText2"/>
              <w:tabs>
                <w:tab w:val="left" w:pos="270"/>
              </w:tabs>
              <w:contextualSpacing/>
              <w:jc w:val="center"/>
            </w:pPr>
            <m:oMathPara>
              <m:oMath>
                <m:box>
                  <m:boxPr>
                    <m:ctrlPr>
                      <w:rPr>
                        <w:rFonts w:ascii="Cambria Math" w:hAnsi="Cambria Math"/>
                        <w:i/>
                      </w:rPr>
                    </m:ctrlPr>
                  </m:boxPr>
                  <m:e>
                    <m:argPr>
                      <m:argSz m:val="-1"/>
                    </m:argPr>
                    <m:f>
                      <m:fPr>
                        <m:ctrlPr>
                          <w:rPr>
                            <w:rFonts w:ascii="Cambria Math" w:hAnsi="Cambria Math"/>
                            <w:i/>
                          </w:rPr>
                        </m:ctrlPr>
                      </m:fPr>
                      <m:num>
                        <m:sSub>
                          <m:sSubPr>
                            <m:ctrlPr>
                              <w:rPr>
                                <w:rFonts w:ascii="Cambria Math" w:hAnsi="Cambria Math"/>
                                <w:i/>
                              </w:rPr>
                            </m:ctrlPr>
                          </m:sSubPr>
                          <m:e>
                            <m:r>
                              <w:rPr>
                                <w:rFonts w:ascii="Cambria Math" w:hAnsi="Cambria Math"/>
                              </w:rPr>
                              <m:t>ρ</m:t>
                            </m:r>
                          </m:e>
                          <m:sub>
                            <m:r>
                              <m:rPr>
                                <m:nor/>
                              </m:rPr>
                              <w:rPr>
                                <w:rFonts w:ascii="Cambria Math" w:hAnsi="Cambria Math"/>
                              </w:rPr>
                              <m:t>ch</m:t>
                            </m:r>
                          </m:sub>
                        </m:sSub>
                        <m:r>
                          <w:rPr>
                            <w:rFonts w:ascii="Cambria Math" w:hAnsi="Cambria Math"/>
                          </w:rPr>
                          <m:t>∙</m:t>
                        </m:r>
                        <m:sSub>
                          <m:sSubPr>
                            <m:ctrlPr>
                              <w:rPr>
                                <w:rFonts w:ascii="Cambria Math" w:hAnsi="Cambria Math"/>
                                <w:i/>
                              </w:rPr>
                            </m:ctrlPr>
                          </m:sSubPr>
                          <m:e>
                            <m:r>
                              <w:rPr>
                                <w:rFonts w:ascii="Cambria Math" w:hAnsi="Cambria Math"/>
                              </w:rPr>
                              <m:t>l</m:t>
                            </m:r>
                          </m:e>
                          <m:sub>
                            <m:r>
                              <m:rPr>
                                <m:nor/>
                              </m:rPr>
                              <w:rPr>
                                <w:rFonts w:ascii="Cambria Math" w:hAnsi="Cambria Math"/>
                              </w:rPr>
                              <m:t>ch</m:t>
                            </m:r>
                          </m:sub>
                        </m:sSub>
                      </m:num>
                      <m:den>
                        <m:sSub>
                          <m:sSubPr>
                            <m:ctrlPr>
                              <w:rPr>
                                <w:rFonts w:ascii="Cambria Math" w:hAnsi="Cambria Math"/>
                                <w:i/>
                              </w:rPr>
                            </m:ctrlPr>
                          </m:sSubPr>
                          <m:e>
                            <m:r>
                              <w:rPr>
                                <w:rFonts w:ascii="Cambria Math" w:hAnsi="Cambria Math"/>
                              </w:rPr>
                              <m:t>W</m:t>
                            </m:r>
                          </m:e>
                          <m:sub>
                            <m:r>
                              <m:rPr>
                                <m:nor/>
                              </m:rPr>
                              <w:rPr>
                                <w:rFonts w:ascii="Cambria Math" w:hAnsi="Cambria Math"/>
                              </w:rPr>
                              <m:t>ch</m:t>
                            </m:r>
                          </m:sub>
                        </m:sSub>
                      </m:den>
                    </m:f>
                  </m:e>
                </m:box>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m:rPr>
                        <m:nor/>
                      </m:rPr>
                      <w:rPr>
                        <w:rFonts w:ascii="Cambria Math" w:hAnsi="Cambria Math"/>
                      </w:rPr>
                      <m:t>Sh_ch</m:t>
                    </m:r>
                  </m:sub>
                </m:sSub>
                <m:r>
                  <w:rPr>
                    <w:rFonts w:ascii="Cambria Math" w:hAnsi="Cambria Math"/>
                  </w:rPr>
                  <m:t xml:space="preserve"> [</m:t>
                </m:r>
                <m:r>
                  <m:rPr>
                    <m:sty m:val="p"/>
                  </m:rPr>
                  <w:rPr>
                    <w:rFonts w:ascii="Cambria Math" w:hAnsi="Cambria Math"/>
                  </w:rPr>
                  <m:t>Ω</m:t>
                </m:r>
                <m:r>
                  <w:rPr>
                    <w:rFonts w:ascii="Cambria Math" w:hAnsi="Cambria Math"/>
                  </w:rPr>
                  <m:t>∙</m:t>
                </m:r>
                <m:r>
                  <m:rPr>
                    <m:sty m:val="p"/>
                  </m:rPr>
                  <w:rPr>
                    <w:rFonts w:ascii="Cambria Math" w:hAnsi="Cambria Math"/>
                  </w:rPr>
                  <m:t>mm]</m:t>
                </m:r>
              </m:oMath>
            </m:oMathPara>
          </w:p>
        </w:tc>
        <w:tc>
          <w:tcPr>
            <w:tcW w:w="468" w:type="dxa"/>
            <w:vAlign w:val="center"/>
          </w:tcPr>
          <w:p w14:paraId="440697C2" w14:textId="1FA4BB63" w:rsidR="00427E22" w:rsidRDefault="00427E22" w:rsidP="00427E22">
            <w:pPr>
              <w:pStyle w:val="BodyText2"/>
              <w:tabs>
                <w:tab w:val="left" w:pos="270"/>
              </w:tabs>
              <w:contextualSpacing/>
              <w:jc w:val="center"/>
            </w:pPr>
            <w:r>
              <w:t>(2)</w:t>
            </w:r>
          </w:p>
        </w:tc>
      </w:tr>
    </w:tbl>
    <w:p w14:paraId="3886940C" w14:textId="43F86E1D" w:rsidR="00365FAA" w:rsidRDefault="00365FAA" w:rsidP="00145B09">
      <w:pPr>
        <w:pStyle w:val="BodyText2"/>
        <w:tabs>
          <w:tab w:val="left" w:pos="270"/>
        </w:tabs>
        <w:spacing w:before="60"/>
      </w:pPr>
      <w:r>
        <w:t xml:space="preserve">From the linear fittings slope the average intrinsic channel sheet resistance,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m:rPr>
                <m:nor/>
              </m:rPr>
              <w:rPr>
                <w:rFonts w:ascii="Cambria Math" w:hAnsi="Cambria Math"/>
              </w:rPr>
              <m:t>Sh_ch</m:t>
            </m:r>
          </m:sub>
        </m:sSub>
      </m:oMath>
      <w:r>
        <w:t xml:space="preserve">, </w:t>
      </w:r>
      <w:r w:rsidR="00427E22">
        <w:t xml:space="preserve">is evaluated </w:t>
      </w:r>
      <w:r>
        <w:t xml:space="preserve">and from the intercept </w:t>
      </w:r>
      <w:r w:rsidR="00427E22">
        <w:t>the sum of the average</w:t>
      </w:r>
      <w:r w:rsidR="00145B09">
        <w:t xml:space="preserve"> sum of the </w:t>
      </w:r>
      <w:r w:rsidR="00427E22">
        <w:t xml:space="preserve">extrinsic series resistances, </w: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m:rPr>
                    <m:nor/>
                  </m:rPr>
                  <w:rPr>
                    <w:rFonts w:ascii="Cambria Math" w:hAnsi="Cambria Math"/>
                  </w:rPr>
                  <m:t>ext</m:t>
                </m:r>
              </m:sub>
            </m:sSub>
          </m:e>
        </m:nary>
      </m:oMath>
      <w:r w:rsidR="00427E22">
        <w:t xml:space="preserve">, </w:t>
      </w:r>
      <w:r w:rsidR="00145B09">
        <w:t>is</w:t>
      </w:r>
      <w:r>
        <w:t xml:space="preserve"> evaluated. </w:t>
      </w:r>
      <w:r w:rsidR="00427E22">
        <w:t xml:space="preserve">The fitted intrinsic channel resistance and the extrinsic serial resistance are </w:t>
      </w:r>
      <w:r w:rsidR="00BA6B5E">
        <w:t>[</w:t>
      </w:r>
      <w:r w:rsidR="00427E22">
        <w:t>40.0 ± 0.8 </w:t>
      </w:r>
      <w:r w:rsidR="00427E22" w:rsidRPr="00427E22">
        <w:rPr>
          <w:rFonts w:ascii="Symbol" w:hAnsi="Symbol"/>
        </w:rPr>
        <w:t></w:t>
      </w:r>
      <w:r w:rsidR="00427E22">
        <w:rPr>
          <w:rFonts w:ascii="Calibri" w:hAnsi="Calibri" w:cs="Calibri"/>
        </w:rPr>
        <w:t>∙</w:t>
      </w:r>
      <w:r w:rsidR="00427E22">
        <w:t>mm</w:t>
      </w:r>
      <w:r w:rsidR="00BA6B5E">
        <w:t>, 0.66 ± 0.05 </w:t>
      </w:r>
      <w:r w:rsidR="00BA6B5E" w:rsidRPr="00FC2B13">
        <w:rPr>
          <w:rFonts w:ascii="Symbol" w:hAnsi="Symbol"/>
        </w:rPr>
        <w:t></w:t>
      </w:r>
      <w:r w:rsidR="00BA6B5E">
        <w:t>]</w:t>
      </w:r>
      <w:r w:rsidR="00427E22">
        <w:t xml:space="preserve">, </w:t>
      </w:r>
      <w:r w:rsidR="00BA6B5E">
        <w:t>[</w:t>
      </w:r>
      <w:r w:rsidR="00427E22">
        <w:t>24.0 ± 0.8 </w:t>
      </w:r>
      <w:r w:rsidR="00427E22" w:rsidRPr="00427E22">
        <w:rPr>
          <w:rFonts w:ascii="Symbol" w:hAnsi="Symbol"/>
        </w:rPr>
        <w:t></w:t>
      </w:r>
      <w:r w:rsidR="00427E22">
        <w:rPr>
          <w:rFonts w:ascii="Calibri" w:hAnsi="Calibri" w:cs="Calibri"/>
        </w:rPr>
        <w:t>∙</w:t>
      </w:r>
      <w:r w:rsidR="00427E22">
        <w:t>mm</w:t>
      </w:r>
      <w:r w:rsidR="00BA6B5E">
        <w:t>, 0.62 ± 0.05 </w:t>
      </w:r>
      <w:r w:rsidR="00BA6B5E" w:rsidRPr="00FC2B13">
        <w:rPr>
          <w:rFonts w:ascii="Symbol" w:hAnsi="Symbol"/>
        </w:rPr>
        <w:t></w:t>
      </w:r>
      <w:r w:rsidR="00BA6B5E">
        <w:t>]</w:t>
      </w:r>
      <w:r w:rsidR="00427E22">
        <w:t xml:space="preserve"> and </w:t>
      </w:r>
      <w:r w:rsidR="00BA6B5E">
        <w:t>[</w:t>
      </w:r>
      <w:r w:rsidR="00427E22">
        <w:t>19.6 ± 0.9 </w:t>
      </w:r>
      <w:r w:rsidR="00427E22" w:rsidRPr="00427E22">
        <w:rPr>
          <w:rFonts w:ascii="Symbol" w:hAnsi="Symbol"/>
        </w:rPr>
        <w:t></w:t>
      </w:r>
      <w:r w:rsidR="00427E22">
        <w:rPr>
          <w:rFonts w:ascii="Calibri" w:hAnsi="Calibri" w:cs="Calibri"/>
        </w:rPr>
        <w:t>∙</w:t>
      </w:r>
      <w:r w:rsidR="00427E22">
        <w:t>mm</w:t>
      </w:r>
      <w:r w:rsidR="00BA6B5E">
        <w:t>, 0.44 ± 0.06 </w:t>
      </w:r>
      <w:r w:rsidR="00BA6B5E" w:rsidRPr="00FC2B13">
        <w:rPr>
          <w:rFonts w:ascii="Symbol" w:hAnsi="Symbol"/>
        </w:rPr>
        <w:t></w:t>
      </w:r>
      <w:r w:rsidR="00BA6B5E">
        <w:t>]</w:t>
      </w:r>
      <w:r w:rsidR="00427E22">
        <w:t xml:space="preserve"> </w:t>
      </w:r>
      <w:r w:rsidR="00427E22" w:rsidRPr="005368D3">
        <w:t>for</w:t>
      </w:r>
      <w:r w:rsidR="00427E22">
        <w:t xml:space="preserve"> wafer “A”</w:t>
      </w:r>
      <w:r w:rsidR="00BA6B5E">
        <w:t>,</w:t>
      </w:r>
      <w:r w:rsidR="00427E22">
        <w:t xml:space="preserve"> wafer “B” and wafer “C” respectively. </w:t>
      </w:r>
      <w:r w:rsidR="00145B09">
        <w:t>T</w:t>
      </w:r>
      <w:r w:rsidR="00427E22">
        <w:t>he source resistance, the drift region resistance, the front</w:t>
      </w:r>
      <w:r w:rsidR="00427E22">
        <w:noBreakHyphen/>
        <w:t>side</w:t>
      </w:r>
      <w:r w:rsidR="00D102CD">
        <w:t xml:space="preserve"> drain monitoring ohmic contact</w:t>
      </w:r>
      <w:r w:rsidR="00427E22">
        <w:t xml:space="preserve"> resistivity (shown in Fig. 5) and the internal measurement system resistance accuracy [5]</w:t>
      </w:r>
      <w:r w:rsidR="00145B09">
        <w:t xml:space="preserve"> are the main contributors to the sum of extrinsic series resistances</w:t>
      </w:r>
      <w:r w:rsidR="00427E22">
        <w:t>.</w:t>
      </w:r>
    </w:p>
    <w:p w14:paraId="28126EB2" w14:textId="63588461" w:rsidR="00FC31A6" w:rsidRDefault="00FC31A6" w:rsidP="00FC2B13">
      <w:pPr>
        <w:tabs>
          <w:tab w:val="left" w:pos="270"/>
        </w:tabs>
        <w:jc w:val="center"/>
        <w:rPr>
          <w:sz w:val="16"/>
        </w:rPr>
      </w:pPr>
    </w:p>
    <w:p w14:paraId="0411D27C" w14:textId="0C8BDFD1" w:rsidR="008F3F03" w:rsidRDefault="00A81C62" w:rsidP="00FC2B13">
      <w:pPr>
        <w:pStyle w:val="Heading2"/>
        <w:spacing w:after="120"/>
      </w:pPr>
      <w:r>
        <w:t xml:space="preserve">Discussion and </w:t>
      </w:r>
      <w:r w:rsidR="008F3F03">
        <w:t>Conclusions</w:t>
      </w:r>
    </w:p>
    <w:p w14:paraId="483FFD96" w14:textId="05A389CD" w:rsidR="00427E22" w:rsidRDefault="002D6EC9" w:rsidP="00D102CD">
      <w:pPr>
        <w:pStyle w:val="BodyText2"/>
        <w:tabs>
          <w:tab w:val="left" w:pos="270"/>
        </w:tabs>
        <w:spacing w:after="120"/>
      </w:pPr>
      <w:r>
        <w:rPr>
          <w:noProof/>
          <w:lang w:bidi="he-IL"/>
        </w:rPr>
        <mc:AlternateContent>
          <mc:Choice Requires="wps">
            <w:drawing>
              <wp:anchor distT="0" distB="0" distL="114300" distR="114300" simplePos="0" relativeHeight="251659264" behindDoc="0" locked="1" layoutInCell="1" allowOverlap="1" wp14:anchorId="4A13E76F" wp14:editId="5545CDEB">
                <wp:simplePos x="0" y="0"/>
                <wp:positionH relativeFrom="column">
                  <wp:posOffset>0</wp:posOffset>
                </wp:positionH>
                <wp:positionV relativeFrom="page">
                  <wp:posOffset>864235</wp:posOffset>
                </wp:positionV>
                <wp:extent cx="3053080" cy="830897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8308975"/>
                        </a:xfrm>
                        <a:prstGeom prst="rect">
                          <a:avLst/>
                        </a:prstGeom>
                        <a:solidFill>
                          <a:srgbClr val="FFFFFF"/>
                        </a:solidFill>
                        <a:ln w="9525">
                          <a:noFill/>
                          <a:miter lim="800000"/>
                          <a:headEnd/>
                          <a:tailEnd/>
                        </a:ln>
                      </wps:spPr>
                      <wps:txbx>
                        <w:txbxContent>
                          <w:p w14:paraId="08406191" w14:textId="6D24B020" w:rsidR="0082462F" w:rsidRDefault="002D6EC9" w:rsidP="000D0131">
                            <w:pPr>
                              <w:spacing w:after="120"/>
                              <w:jc w:val="both"/>
                            </w:pPr>
                            <w:r w:rsidRPr="002D6EC9">
                              <w:rPr>
                                <w:noProof/>
                                <w:lang w:bidi="he-IL"/>
                              </w:rPr>
                              <w:drawing>
                                <wp:inline distT="0" distB="0" distL="0" distR="0" wp14:anchorId="15DFE318" wp14:editId="7A1DC6E9">
                                  <wp:extent cx="2861310" cy="62693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1310" cy="6269329"/>
                                          </a:xfrm>
                                          <a:prstGeom prst="rect">
                                            <a:avLst/>
                                          </a:prstGeom>
                                          <a:noFill/>
                                          <a:ln>
                                            <a:noFill/>
                                          </a:ln>
                                        </pic:spPr>
                                      </pic:pic>
                                    </a:graphicData>
                                  </a:graphic>
                                </wp:inline>
                              </w:drawing>
                            </w:r>
                          </w:p>
                          <w:p w14:paraId="28EBA7B5" w14:textId="38E727DB" w:rsidR="0082462F" w:rsidRDefault="0012494C" w:rsidP="00847130">
                            <w:pPr>
                              <w:spacing w:after="120"/>
                              <w:jc w:val="both"/>
                            </w:pPr>
                            <w:r>
                              <w:t>Fig.</w:t>
                            </w:r>
                            <w:r w:rsidR="00C47DC2">
                              <w:t> </w:t>
                            </w:r>
                            <w:r w:rsidR="003D0065">
                              <w:t>3</w:t>
                            </w:r>
                            <w:r w:rsidR="00AE5E96">
                              <w:t>. </w:t>
                            </w:r>
                            <w:r w:rsidR="00C47DC2">
                              <w:t>W</w:t>
                            </w:r>
                            <w:r w:rsidR="00C47DC2" w:rsidRPr="007C405E">
                              <w:t>afer level median bidirectional pulsed transfer characteristics measured for</w:t>
                            </w:r>
                            <w:r w:rsidR="00C47DC2" w:rsidRPr="003D0065">
                              <w:t xml:space="preserve"> the different devices with increasing active area size and density (</w:t>
                            </w:r>
                            <w:r w:rsidR="00C47DC2">
                              <w:t>top</w:t>
                            </w:r>
                            <w:r w:rsidR="00C47DC2" w:rsidRPr="003D0065">
                              <w:t>) absolute measured current values (</w:t>
                            </w:r>
                            <w:r w:rsidR="00C47DC2">
                              <w:t>middle</w:t>
                            </w:r>
                            <w:r w:rsidR="00C47DC2" w:rsidRPr="003D0065">
                              <w:t>) normalized current to the device gate width (</w:t>
                            </w:r>
                            <w:r w:rsidR="00C47DC2">
                              <w:t>bottom</w:t>
                            </w:r>
                            <w:r w:rsidR="00C47DC2" w:rsidRPr="003D0065">
                              <w:t>) normalized current to the device active area size</w:t>
                            </w:r>
                            <w:r w:rsidR="00C47DC2">
                              <w:t xml:space="preserve">. For this comparison transistors from </w:t>
                            </w:r>
                            <w:r w:rsidR="00C47DC2" w:rsidRPr="007C405E">
                              <w:t>wafer</w:t>
                            </w:r>
                            <w:r w:rsidR="00C47DC2">
                              <w:t> “</w:t>
                            </w:r>
                            <w:r w:rsidR="00C47DC2" w:rsidRPr="007C405E">
                              <w:t>C</w:t>
                            </w:r>
                            <w:r w:rsidR="00C47DC2">
                              <w:t xml:space="preserve">” are measured with pulsed </w:t>
                            </w:r>
                            <w:r w:rsidR="00C47DC2" w:rsidRPr="007C405E">
                              <w:t>gate</w:t>
                            </w:r>
                            <w:r w:rsidR="00C47DC2">
                              <w:t xml:space="preserve"> and drain</w:t>
                            </w:r>
                            <w:r w:rsidR="00C47DC2" w:rsidRPr="007C405E">
                              <w:t xml:space="preserve"> </w:t>
                            </w:r>
                            <w:r w:rsidR="00C47DC2">
                              <w:t>PW = </w:t>
                            </w:r>
                            <w:r w:rsidR="00C47DC2" w:rsidRPr="007C405E">
                              <w:t>200</w:t>
                            </w:r>
                            <w:r w:rsidR="00C47DC2">
                              <w:t> µs.</w:t>
                            </w:r>
                            <w:r w:rsidR="00C47DC2" w:rsidRPr="00CD08EE">
                              <w:t xml:space="preserve"> </w:t>
                            </w:r>
                            <w:r w:rsidR="00C47DC2" w:rsidRPr="007C405E">
                              <w:t xml:space="preserve">The </w:t>
                            </w:r>
                            <w:r w:rsidR="00C47DC2">
                              <w:t>arrows indicate the measurement sweep direction</w:t>
                            </w:r>
                            <w:r w:rsidR="00C47DC2" w:rsidRPr="007C405E">
                              <w:t xml:space="preserve"> </w:t>
                            </w:r>
                            <w:r w:rsidR="00C47DC2">
                              <w:t xml:space="preserve">and the </w:t>
                            </w:r>
                            <w:r w:rsidR="00C47DC2" w:rsidRPr="007C405E">
                              <w:t xml:space="preserve">error </w:t>
                            </w:r>
                            <w:r w:rsidR="00C47DC2">
                              <w:t>bands</w:t>
                            </w:r>
                            <w:r w:rsidR="00C47DC2" w:rsidRPr="007C405E">
                              <w:t xml:space="preserve"> are </w:t>
                            </w:r>
                            <w:r w:rsidR="00C47DC2">
                              <w:t xml:space="preserve">25% and </w:t>
                            </w:r>
                            <w:r w:rsidR="00C47DC2" w:rsidRPr="007C405E">
                              <w:t>75% quantiles</w:t>
                            </w:r>
                            <w:r w:rsidR="00764882">
                              <w:t>.</w:t>
                            </w:r>
                            <w:r w:rsidR="00CD08EE">
                              <w:t xml:space="preserve"> </w:t>
                            </w:r>
                            <w:r w:rsidR="00CD08EE" w:rsidRPr="00FC2B13">
                              <w:t>(</w:t>
                            </w:r>
                            <w:r w:rsidR="00C47DC2">
                              <w:t>inset</w:t>
                            </w:r>
                            <w:r w:rsidR="00CD08EE" w:rsidRPr="00FC2B13">
                              <w:t xml:space="preserve">) </w:t>
                            </w:r>
                            <w:r w:rsidR="00764882">
                              <w:t>monitoring test transistors v</w:t>
                            </w:r>
                            <w:r w:rsidR="00CD08EE" w:rsidRPr="00FC2B13">
                              <w:t xml:space="preserve">ertical GaN </w:t>
                            </w:r>
                            <w:r w:rsidR="00CD053A">
                              <w:t xml:space="preserve">trench </w:t>
                            </w:r>
                            <w:r w:rsidR="00CD08EE" w:rsidRPr="00FC2B13">
                              <w:t xml:space="preserve">MISFETs layout </w:t>
                            </w:r>
                            <w:r w:rsidR="00764882">
                              <w:t>with</w:t>
                            </w:r>
                            <w:r w:rsidR="00CD08EE" w:rsidRPr="00FC2B13">
                              <w:t xml:space="preserve"> different active area size and density</w:t>
                            </w:r>
                            <w:r w:rsidR="00CD08EE">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A13E76F" id="_x0000_s1028" type="#_x0000_t202" style="position:absolute;left:0;text-align:left;margin-left:0;margin-top:68.05pt;width:240.4pt;height:65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wyIgIAACUEAAAOAAAAZHJzL2Uyb0RvYy54bWysU9tu2zAMfR+wfxD0vti5rYkRp+jSZRjQ&#10;XYB2H8DIcixMFjVJiZ19fSk5zbLtbZgeBFIUjw4PqdVt32p2lM4rNCUfj3LOpBFYKbMv+ben7ZsF&#10;Zz6AqUCjkSU/Sc9v169frTpbyAk2qCvpGIEYX3S25E0ItsgyLxrZgh+hlYaCNboWArlun1UOOkJv&#10;dTbJ87dZh66yDoX0nk7vhyBfJ/y6liJ8qWsvA9MlJ24h7S7tu7hn6xUUewe2UeJMA/6BRQvK0KMX&#10;qHsIwA5O/QXVKuHQYx1GAtsM61oJmWqgasb5H9U8NmBlqoXE8fYik/9/sOLz8atjqir5NL/hzEBL&#10;TXqSfWDvsGeTqE9nfUHXHi1dDD0dU59Trd4+oPjumcFNA2Yv75zDrpFQEb9xzMyuUgccH0F23Ses&#10;6Bk4BExAfe3aKB7JwQid+nS69CZSEXQ4zefTfEEhQbEFmcubeXoDipd063z4ILFl0Si5o+YneDg+&#10;+BDpQPFyJb7mUatqq7ROjtvvNtqxI9CgbNM6o/92TRvWlXw5n8wTssGYn2aoVYEGWauW2OVxxXQo&#10;ohzvTZXsAEoPNjHR5qxPlGQQJ/S7PrXiIvsOqxMJ5nCYW/pnZDTofnLW0cyW3P84gJOc6Y+GRF+O&#10;Z7M45MmZzW8m5LjryO46AkYQVMkDZ4O5CeljJDnsHTVnq5JssYsDkzNlmsWk5vnfxGG/9tOtX797&#10;/QwAAP//AwBQSwMEFAAGAAgAAAAhABmXpo3dAAAACQEAAA8AAABkcnMvZG93bnJldi54bWxMj0FP&#10;g0AQhe8m/ofNmHizC4qkQZbGmHgxPdjWg8cpjCzCziK7tPjvHU96nPcm732v3CxuUCeaQufZQLpK&#10;QBHXvum4NfB2eL5ZgwoRucHBMxn4pgCb6vKixKLxZ97RaR9bJSEcCjRgYxwLrUNtyWFY+ZFYvA8/&#10;OYxyTq1uJjxLuBv0bZLk2mHH0mBxpCdLdb+fnZRsQz3v/Ndnuu31u+1zvH+1L8ZcXy2PD6AiLfHv&#10;GX7xBR0qYTr6mZugBgMyJIp6l6egxM7WiSw5ipJlWQ66KvX/BdUPAAAA//8DAFBLAQItABQABgAI&#10;AAAAIQC2gziS/gAAAOEBAAATAAAAAAAAAAAAAAAAAAAAAABbQ29udGVudF9UeXBlc10ueG1sUEsB&#10;Ai0AFAAGAAgAAAAhADj9If/WAAAAlAEAAAsAAAAAAAAAAAAAAAAALwEAAF9yZWxzLy5yZWxzUEsB&#10;Ai0AFAAGAAgAAAAhAFZfDDIiAgAAJQQAAA4AAAAAAAAAAAAAAAAALgIAAGRycy9lMm9Eb2MueG1s&#10;UEsBAi0AFAAGAAgAAAAhABmXpo3dAAAACQEAAA8AAAAAAAAAAAAAAAAAfAQAAGRycy9kb3ducmV2&#10;LnhtbFBLBQYAAAAABAAEAPMAAACGBQAAAAA=&#10;" stroked="f">
                <v:textbox style="mso-fit-shape-to-text:t">
                  <w:txbxContent>
                    <w:p w14:paraId="08406191" w14:textId="6D24B020" w:rsidR="0082462F" w:rsidRDefault="002D6EC9" w:rsidP="000D0131">
                      <w:pPr>
                        <w:spacing w:after="120"/>
                        <w:jc w:val="both"/>
                      </w:pPr>
                      <w:r w:rsidRPr="002D6EC9">
                        <w:rPr>
                          <w:noProof/>
                          <w:lang w:bidi="he-IL"/>
                        </w:rPr>
                        <w:drawing>
                          <wp:inline distT="0" distB="0" distL="0" distR="0" wp14:anchorId="15DFE318" wp14:editId="7A1DC6E9">
                            <wp:extent cx="2861310" cy="62693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1310" cy="6269329"/>
                                    </a:xfrm>
                                    <a:prstGeom prst="rect">
                                      <a:avLst/>
                                    </a:prstGeom>
                                    <a:noFill/>
                                    <a:ln>
                                      <a:noFill/>
                                    </a:ln>
                                  </pic:spPr>
                                </pic:pic>
                              </a:graphicData>
                            </a:graphic>
                          </wp:inline>
                        </w:drawing>
                      </w:r>
                    </w:p>
                    <w:p w14:paraId="28EBA7B5" w14:textId="38E727DB" w:rsidR="0082462F" w:rsidRDefault="0012494C" w:rsidP="00847130">
                      <w:pPr>
                        <w:spacing w:after="120"/>
                        <w:jc w:val="both"/>
                      </w:pPr>
                      <w:r>
                        <w:t>Fig.</w:t>
                      </w:r>
                      <w:r w:rsidR="00C47DC2">
                        <w:t> </w:t>
                      </w:r>
                      <w:r w:rsidR="003D0065">
                        <w:t>3</w:t>
                      </w:r>
                      <w:r w:rsidR="00AE5E96">
                        <w:t>. </w:t>
                      </w:r>
                      <w:r w:rsidR="00C47DC2">
                        <w:t>W</w:t>
                      </w:r>
                      <w:r w:rsidR="00C47DC2" w:rsidRPr="007C405E">
                        <w:t>afer level median bidirectional pulsed transfer characteristics measured for</w:t>
                      </w:r>
                      <w:r w:rsidR="00C47DC2" w:rsidRPr="003D0065">
                        <w:t xml:space="preserve"> the different devices with increasing active area size and density (</w:t>
                      </w:r>
                      <w:r w:rsidR="00C47DC2">
                        <w:t>top</w:t>
                      </w:r>
                      <w:r w:rsidR="00C47DC2" w:rsidRPr="003D0065">
                        <w:t>) absolute measured current values (</w:t>
                      </w:r>
                      <w:r w:rsidR="00C47DC2">
                        <w:t>middle</w:t>
                      </w:r>
                      <w:r w:rsidR="00C47DC2" w:rsidRPr="003D0065">
                        <w:t>) normalized current to the device gate width (</w:t>
                      </w:r>
                      <w:r w:rsidR="00C47DC2">
                        <w:t>bottom</w:t>
                      </w:r>
                      <w:r w:rsidR="00C47DC2" w:rsidRPr="003D0065">
                        <w:t>) normalized current to the device active area size</w:t>
                      </w:r>
                      <w:r w:rsidR="00C47DC2">
                        <w:t xml:space="preserve">. For this comparison transistors from </w:t>
                      </w:r>
                      <w:r w:rsidR="00C47DC2" w:rsidRPr="007C405E">
                        <w:t>wafer</w:t>
                      </w:r>
                      <w:r w:rsidR="00C47DC2">
                        <w:t> “</w:t>
                      </w:r>
                      <w:r w:rsidR="00C47DC2" w:rsidRPr="007C405E">
                        <w:t>C</w:t>
                      </w:r>
                      <w:r w:rsidR="00C47DC2">
                        <w:t xml:space="preserve">” are measured with pulsed </w:t>
                      </w:r>
                      <w:r w:rsidR="00C47DC2" w:rsidRPr="007C405E">
                        <w:t>gate</w:t>
                      </w:r>
                      <w:r w:rsidR="00C47DC2">
                        <w:t xml:space="preserve"> and drain</w:t>
                      </w:r>
                      <w:r w:rsidR="00C47DC2" w:rsidRPr="007C405E">
                        <w:t xml:space="preserve"> </w:t>
                      </w:r>
                      <w:r w:rsidR="00C47DC2">
                        <w:t>PW = </w:t>
                      </w:r>
                      <w:r w:rsidR="00C47DC2" w:rsidRPr="007C405E">
                        <w:t>200</w:t>
                      </w:r>
                      <w:r w:rsidR="00C47DC2">
                        <w:t> µs.</w:t>
                      </w:r>
                      <w:r w:rsidR="00C47DC2" w:rsidRPr="00CD08EE">
                        <w:t xml:space="preserve"> </w:t>
                      </w:r>
                      <w:r w:rsidR="00C47DC2" w:rsidRPr="007C405E">
                        <w:t xml:space="preserve">The </w:t>
                      </w:r>
                      <w:r w:rsidR="00C47DC2">
                        <w:t>arrows indicate the measurement sweep direction</w:t>
                      </w:r>
                      <w:r w:rsidR="00C47DC2" w:rsidRPr="007C405E">
                        <w:t xml:space="preserve"> </w:t>
                      </w:r>
                      <w:r w:rsidR="00C47DC2">
                        <w:t xml:space="preserve">and the </w:t>
                      </w:r>
                      <w:r w:rsidR="00C47DC2" w:rsidRPr="007C405E">
                        <w:t xml:space="preserve">error </w:t>
                      </w:r>
                      <w:r w:rsidR="00C47DC2">
                        <w:t>bands</w:t>
                      </w:r>
                      <w:r w:rsidR="00C47DC2" w:rsidRPr="007C405E">
                        <w:t xml:space="preserve"> are </w:t>
                      </w:r>
                      <w:r w:rsidR="00C47DC2">
                        <w:t xml:space="preserve">25% and </w:t>
                      </w:r>
                      <w:r w:rsidR="00C47DC2" w:rsidRPr="007C405E">
                        <w:t>75% quantiles</w:t>
                      </w:r>
                      <w:r w:rsidR="00764882">
                        <w:t>.</w:t>
                      </w:r>
                      <w:r w:rsidR="00CD08EE">
                        <w:t xml:space="preserve"> </w:t>
                      </w:r>
                      <w:r w:rsidR="00CD08EE" w:rsidRPr="00FC2B13">
                        <w:t>(</w:t>
                      </w:r>
                      <w:r w:rsidR="00C47DC2">
                        <w:t>inset</w:t>
                      </w:r>
                      <w:r w:rsidR="00CD08EE" w:rsidRPr="00FC2B13">
                        <w:t xml:space="preserve">) </w:t>
                      </w:r>
                      <w:r w:rsidR="00764882">
                        <w:t>monitoring test transistors v</w:t>
                      </w:r>
                      <w:r w:rsidR="00CD08EE" w:rsidRPr="00FC2B13">
                        <w:t xml:space="preserve">ertical GaN </w:t>
                      </w:r>
                      <w:r w:rsidR="00CD053A">
                        <w:t xml:space="preserve">trench </w:t>
                      </w:r>
                      <w:r w:rsidR="00CD08EE" w:rsidRPr="00FC2B13">
                        <w:t xml:space="preserve">MISFETs layout </w:t>
                      </w:r>
                      <w:r w:rsidR="00764882">
                        <w:t>with</w:t>
                      </w:r>
                      <w:r w:rsidR="00CD08EE" w:rsidRPr="00FC2B13">
                        <w:t xml:space="preserve"> different active area size and density</w:t>
                      </w:r>
                      <w:r w:rsidR="00CD08EE">
                        <w:t>.</w:t>
                      </w:r>
                    </w:p>
                  </w:txbxContent>
                </v:textbox>
                <w10:wrap type="square" anchory="page"/>
                <w10:anchorlock/>
              </v:shape>
            </w:pict>
          </mc:Fallback>
        </mc:AlternateContent>
      </w:r>
      <w:r w:rsidR="008F3F03">
        <w:tab/>
      </w:r>
      <w:r w:rsidR="00427E22">
        <w:t xml:space="preserve">Vertical GaN </w:t>
      </w:r>
      <w:r w:rsidR="00FE4D54">
        <w:t xml:space="preserve">trench </w:t>
      </w:r>
      <w:r w:rsidR="00427E22">
        <w:t xml:space="preserve">MISFETs </w:t>
      </w:r>
      <w:r w:rsidR="00D102CD">
        <w:t xml:space="preserve">with </w:t>
      </w:r>
      <w:r w:rsidR="00427E22">
        <w:t xml:space="preserve">superior conductivity properties are desired to fulfill the large current density requirement for short pulsed laser driving applications. A </w:t>
      </w:r>
      <w:r w:rsidR="00427E22" w:rsidRPr="00427E22">
        <w:t>comparison of devices</w:t>
      </w:r>
      <w:r w:rsidR="00427E22">
        <w:t>,</w:t>
      </w:r>
      <w:r w:rsidR="00427E22" w:rsidRPr="00427E22">
        <w:t xml:space="preserve"> grown and manufactured</w:t>
      </w:r>
      <w:r w:rsidR="00BA6B5E">
        <w:t xml:space="preserve"> on</w:t>
      </w:r>
      <w:r w:rsidR="00427E22">
        <w:t xml:space="preserve"> different GaN substrates, shows significant </w:t>
      </w:r>
      <w:r w:rsidR="000F0E9B">
        <w:t xml:space="preserve">differences of carrier transport properties in the respective </w:t>
      </w:r>
      <w:r w:rsidR="00427E22">
        <w:t>transistor</w:t>
      </w:r>
      <w:r w:rsidR="000F0E9B">
        <w:t>s</w:t>
      </w:r>
      <w:r w:rsidR="00427E22">
        <w:t>. Devices manufactured on the ammonothermal GaN substrate</w:t>
      </w:r>
      <w:r w:rsidR="00BA6B5E">
        <w:t xml:space="preserve"> (</w:t>
      </w:r>
      <w:r w:rsidR="00760F1D">
        <w:t>wafer </w:t>
      </w:r>
      <w:r w:rsidR="00BA6B5E">
        <w:t>“C”)</w:t>
      </w:r>
      <w:r w:rsidR="00427E22">
        <w:t xml:space="preserve"> show superior conductivity properties over both HVPE substrates. In addition, devices manufactured on HVPE wafer “B” own </w:t>
      </w:r>
      <w:r w:rsidR="00FE4D54">
        <w:t>significantly</w:t>
      </w:r>
      <w:r w:rsidR="00427E22">
        <w:t xml:space="preserve"> </w:t>
      </w:r>
      <w:r w:rsidR="00FE4D54">
        <w:t xml:space="preserve">better </w:t>
      </w:r>
      <w:r w:rsidR="00427E22">
        <w:t xml:space="preserve">conduction properties compared to HVPE wafer “A” from a </w:t>
      </w:r>
      <w:r w:rsidR="00FE4D54">
        <w:t>competitive</w:t>
      </w:r>
      <w:r w:rsidR="00427E22">
        <w:t xml:space="preserve"> </w:t>
      </w:r>
      <w:r w:rsidR="00FE4D54">
        <w:t xml:space="preserve">commercial </w:t>
      </w:r>
      <w:r w:rsidR="00427E22">
        <w:t>source. One possible root cause for the superior conductance of devices manufactured on the ammonothermal GaN substrates is the low defect density, in terms of EPD &lt; 5 × 10</w:t>
      </w:r>
      <w:r w:rsidR="00427E22" w:rsidRPr="00FC2B13">
        <w:rPr>
          <w:vertAlign w:val="superscript"/>
        </w:rPr>
        <w:t>4</w:t>
      </w:r>
      <w:r w:rsidR="00427E22">
        <w:t> cm</w:t>
      </w:r>
      <w:r w:rsidR="00427E22" w:rsidRPr="00FC2B13">
        <w:rPr>
          <w:vertAlign w:val="superscript"/>
        </w:rPr>
        <w:noBreakHyphen/>
        <w:t>2</w:t>
      </w:r>
      <w:r w:rsidR="00427E22">
        <w:t xml:space="preserve"> and the narrow FWHM (002) of the </w:t>
      </w:r>
      <w:r w:rsidR="00D102CD">
        <w:t>X</w:t>
      </w:r>
      <w:r w:rsidR="00427E22">
        <w:noBreakHyphen/>
        <w:t xml:space="preserve">ray rocking curve of ~20 arcsec </w:t>
      </w:r>
      <w:r w:rsidR="00D102CD">
        <w:t>of</w:t>
      </w:r>
      <w:r w:rsidR="00427E22">
        <w:t xml:space="preserve"> the </w:t>
      </w:r>
      <w:proofErr w:type="spellStart"/>
      <w:r w:rsidR="00427E22">
        <w:t>ammonothermal</w:t>
      </w:r>
      <w:proofErr w:type="spellEnd"/>
      <w:r w:rsidR="00427E22">
        <w:t xml:space="preserve"> substrate which allows low dislocation defect density epitaxial growth. </w:t>
      </w:r>
      <w:r w:rsidR="00A81C62">
        <w:t>For comparison t</w:t>
      </w:r>
      <w:r w:rsidR="00427E22">
        <w:t xml:space="preserve">he HVPE </w:t>
      </w:r>
      <w:r w:rsidR="00A81C62">
        <w:t xml:space="preserve">substrate </w:t>
      </w:r>
      <w:r w:rsidR="00427E22">
        <w:t>specifications provided by the vendors are ~</w:t>
      </w:r>
      <w:r w:rsidR="00A81C62">
        <w:t> </w:t>
      </w:r>
      <w:r w:rsidR="00427E22">
        <w:t xml:space="preserve">110 arcsec </w:t>
      </w:r>
      <w:r w:rsidR="00D102CD">
        <w:t xml:space="preserve">for wafer “A” </w:t>
      </w:r>
      <w:r w:rsidR="00427E22">
        <w:t>and ~120 arcsec and EPD &lt; 5 × 10</w:t>
      </w:r>
      <w:r w:rsidR="00427E22">
        <w:rPr>
          <w:vertAlign w:val="superscript"/>
        </w:rPr>
        <w:t>6</w:t>
      </w:r>
      <w:r w:rsidR="00427E22">
        <w:t> cm</w:t>
      </w:r>
      <w:r w:rsidR="00427E22" w:rsidRPr="00FC2B13">
        <w:rPr>
          <w:vertAlign w:val="superscript"/>
        </w:rPr>
        <w:noBreakHyphen/>
        <w:t>2</w:t>
      </w:r>
      <w:r w:rsidR="00D102CD" w:rsidRPr="00D102CD">
        <w:t xml:space="preserve"> </w:t>
      </w:r>
      <w:r w:rsidR="00D102CD">
        <w:t>for wafer “B”</w:t>
      </w:r>
      <w:r w:rsidR="00427E22">
        <w:t xml:space="preserve">. </w:t>
      </w:r>
      <w:r w:rsidR="00A81C62">
        <w:t xml:space="preserve">Here, although both HVPE wafers specifications are similar a large difference in </w:t>
      </w:r>
      <w:r w:rsidR="00A81C62">
        <w:lastRenderedPageBreak/>
        <w:t>the channel conductance is observed. D</w:t>
      </w:r>
      <w:r w:rsidR="00427E22">
        <w:t>islocation</w:t>
      </w:r>
      <w:r w:rsidR="00D102CD">
        <w:t>s</w:t>
      </w:r>
      <w:r w:rsidR="00427E22">
        <w:t xml:space="preserve"> in the GaN </w:t>
      </w:r>
      <w:r w:rsidR="00A81C62">
        <w:t xml:space="preserve">substrate are likely to propagate in the crystal </w:t>
      </w:r>
      <w:r w:rsidR="00D102CD">
        <w:t>during homo</w:t>
      </w:r>
      <w:r w:rsidR="00D102CD">
        <w:noBreakHyphen/>
        <w:t>epitaxial layer growth. H</w:t>
      </w:r>
      <w:r w:rsidR="00A81C62">
        <w:t>igh defect density in the upper epitaxial layers</w:t>
      </w:r>
      <w:r w:rsidR="00427E22">
        <w:t xml:space="preserve"> may result in two major effects</w:t>
      </w:r>
      <w:r w:rsidR="00B25960">
        <w:t>:</w:t>
      </w:r>
      <w:r w:rsidR="00427E22">
        <w:t xml:space="preserve"> a modified channel / insulator interface surface due to the trench dry etching process and increase of channel trap density that consequence in </w:t>
      </w:r>
      <w:r w:rsidR="00A81C62">
        <w:t>carrier</w:t>
      </w:r>
      <w:r w:rsidR="00427E22">
        <w:t xml:space="preserve"> trapping. Both effects may result in reduction of the </w:t>
      </w:r>
      <w:r w:rsidR="00A81C62">
        <w:t xml:space="preserve">inversion </w:t>
      </w:r>
      <w:r w:rsidR="00427E22">
        <w:t xml:space="preserve">charge carrier density and reduction in the channel mobility. Evidence for these effects are reduced conduction current, increased threshold voltage, increased </w:t>
      </w:r>
      <w:r w:rsidR="00427E22" w:rsidRPr="00A81C62">
        <w:rPr>
          <w:i/>
          <w:iCs/>
        </w:rPr>
        <w:t>R</w:t>
      </w:r>
      <w:r w:rsidR="00427E22" w:rsidRPr="00427E22">
        <w:rPr>
          <w:smallCaps/>
          <w:vertAlign w:val="subscript"/>
        </w:rPr>
        <w:t>on</w:t>
      </w:r>
      <w:r w:rsidR="00427E22">
        <w:t xml:space="preserve"> and increased channel sheet resistance in devices manufactured on HVPE GaN substrates.</w:t>
      </w:r>
    </w:p>
    <w:p w14:paraId="6CD24045" w14:textId="56802AD3" w:rsidR="008F3F03" w:rsidRDefault="002D6EC9" w:rsidP="00FC2B13">
      <w:pPr>
        <w:pStyle w:val="Heading2"/>
        <w:spacing w:after="120"/>
      </w:pPr>
      <w:r>
        <w:rPr>
          <w:noProof/>
          <w:lang w:bidi="he-IL"/>
        </w:rPr>
        <mc:AlternateContent>
          <mc:Choice Requires="wps">
            <w:drawing>
              <wp:anchor distT="0" distB="0" distL="114300" distR="114300" simplePos="0" relativeHeight="251665408" behindDoc="0" locked="1" layoutInCell="1" allowOverlap="1" wp14:anchorId="3ACE7E74" wp14:editId="0F4053E2">
                <wp:simplePos x="0" y="0"/>
                <wp:positionH relativeFrom="column">
                  <wp:posOffset>0</wp:posOffset>
                </wp:positionH>
                <wp:positionV relativeFrom="page">
                  <wp:posOffset>864235</wp:posOffset>
                </wp:positionV>
                <wp:extent cx="3061970" cy="1267460"/>
                <wp:effectExtent l="0" t="0" r="5080" b="19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1267460"/>
                        </a:xfrm>
                        <a:prstGeom prst="rect">
                          <a:avLst/>
                        </a:prstGeom>
                        <a:solidFill>
                          <a:srgbClr val="FFFFFF"/>
                        </a:solidFill>
                        <a:ln w="9525">
                          <a:noFill/>
                          <a:miter lim="800000"/>
                          <a:headEnd/>
                          <a:tailEnd/>
                        </a:ln>
                      </wps:spPr>
                      <wps:txbx>
                        <w:txbxContent>
                          <w:p w14:paraId="2F75A009" w14:textId="1FA12BF4" w:rsidR="002F4E1A" w:rsidRDefault="00847130" w:rsidP="000D0131">
                            <w:pPr>
                              <w:spacing w:after="120"/>
                            </w:pPr>
                            <w:r w:rsidRPr="00847130">
                              <w:rPr>
                                <w:noProof/>
                                <w:lang w:bidi="he-IL"/>
                              </w:rPr>
                              <w:drawing>
                                <wp:inline distT="0" distB="0" distL="0" distR="0" wp14:anchorId="61FB1842" wp14:editId="5DDDA326">
                                  <wp:extent cx="2880000" cy="22476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2247669"/>
                                          </a:xfrm>
                                          <a:prstGeom prst="rect">
                                            <a:avLst/>
                                          </a:prstGeom>
                                          <a:noFill/>
                                          <a:ln>
                                            <a:noFill/>
                                          </a:ln>
                                        </pic:spPr>
                                      </pic:pic>
                                    </a:graphicData>
                                  </a:graphic>
                                </wp:inline>
                              </w:drawing>
                            </w:r>
                          </w:p>
                          <w:p w14:paraId="0143F904" w14:textId="74FC7DB4" w:rsidR="002F4E1A" w:rsidRDefault="002F4E1A" w:rsidP="00D102CD">
                            <w:pPr>
                              <w:spacing w:after="120"/>
                              <w:jc w:val="both"/>
                            </w:pPr>
                            <w:r>
                              <w:t>Fig.</w:t>
                            </w:r>
                            <w:r w:rsidR="003B5F20">
                              <w:t> 4</w:t>
                            </w:r>
                            <w:r w:rsidR="00AE5E96">
                              <w:t>. </w:t>
                            </w:r>
                            <w:r w:rsidR="00BA31EE">
                              <w:t xml:space="preserve">Wafer level </w:t>
                            </w:r>
                            <w:r w:rsidR="00CB520A">
                              <w:t>absolute</w:t>
                            </w:r>
                            <w:r w:rsidR="00BA31EE">
                              <w:t xml:space="preserve"> </w:t>
                            </w:r>
                            <w:r w:rsidR="00BA31EE" w:rsidRPr="00365FAA">
                              <w:rPr>
                                <w:i/>
                                <w:iCs/>
                              </w:rPr>
                              <w:t>R</w:t>
                            </w:r>
                            <w:r w:rsidR="00BA31EE" w:rsidRPr="00365FAA">
                              <w:rPr>
                                <w:vertAlign w:val="subscript"/>
                              </w:rPr>
                              <w:t>ON</w:t>
                            </w:r>
                            <w:r w:rsidR="00BA31EE">
                              <w:t xml:space="preserve"> as function of the reciprocal scaling</w:t>
                            </w:r>
                            <w:r w:rsidR="000F0E9B">
                              <w:t xml:space="preserve"> of</w:t>
                            </w:r>
                            <w:r w:rsidR="00BA31EE">
                              <w:t xml:space="preserve"> transistor gate width, </w:t>
                            </w:r>
                            <w:r w:rsidR="00BA31EE" w:rsidRPr="00365FAA">
                              <w:rPr>
                                <w:i/>
                                <w:iCs/>
                              </w:rPr>
                              <w:t>W</w:t>
                            </w:r>
                            <w:r w:rsidR="00BA31EE" w:rsidRPr="00365FAA">
                              <w:rPr>
                                <w:vertAlign w:val="subscript"/>
                              </w:rPr>
                              <w:t>G</w:t>
                            </w:r>
                            <w:r w:rsidR="00BA31EE">
                              <w:t>, for the different wafers</w:t>
                            </w:r>
                            <w:r w:rsidR="000F0E9B" w:rsidRPr="000F0E9B">
                              <w:t xml:space="preserve"> </w:t>
                            </w:r>
                            <w:r w:rsidR="000F0E9B">
                              <w:t>compared</w:t>
                            </w:r>
                            <w:r w:rsidR="00BA31EE">
                              <w:t xml:space="preserve">. The </w:t>
                            </w:r>
                            <w:r w:rsidR="00BA31EE" w:rsidRPr="007C405E">
                              <w:t xml:space="preserve">error </w:t>
                            </w:r>
                            <w:r w:rsidR="00BA31EE">
                              <w:t>bands</w:t>
                            </w:r>
                            <w:r w:rsidR="00BA31EE" w:rsidRPr="007C405E">
                              <w:t xml:space="preserve"> are</w:t>
                            </w:r>
                            <w:r w:rsidR="00BA31EE">
                              <w:t xml:space="preserve"> the upper and the lower 95% fitting confidence level.</w:t>
                            </w:r>
                          </w:p>
                        </w:txbxContent>
                      </wps:txbx>
                      <wps:bodyPr rot="0" vert="horz" wrap="square" lIns="9000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ACE7E74" id="_x0000_s1029" type="#_x0000_t202" style="position:absolute;margin-left:0;margin-top:68.05pt;width:241.1pt;height:9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zIJgIAACMEAAAOAAAAZHJzL2Uyb0RvYy54bWysU9uO2yAQfa/Uf0C8N3a8SXZjxVlts01V&#10;aXuRdvsBGOMYFRgKJHb69R1wkkbbt6o8IIYZDjPnzKzuB63IQTgvwVR0OskpEYZDI82uot9ftu/u&#10;KPGBmYYpMKKiR+Hp/frtm1VvS1FAB6oRjiCI8WVvK9qFYMss87wTmvkJWGHQ2YLTLKDpdlnjWI/o&#10;WmVFni+yHlxjHXDhPd4+jk66TvhtK3j42rZeBKIqirmFtLu013HP1itW7hyzneSnNNg/ZKGZNPjp&#10;BeqRBUb2Tv4FpSV34KENEw46g7aVXKQasJpp/qqa545ZkWpBcry90OT/Hyz/cvjmiGwqWlBimEaJ&#10;XsQQyHsYSBHZ6a0vMejZYlgY8BpVTpV6+wT8hycGNh0zO/HgHPSdYA1mN40vs6unI46PIHX/GRr8&#10;hu0DJKChdTpSh2QQREeVjhdlYiocL2/yxXR5iy6OvmmxuJ0tknYZK8/PrfPhowBN4qGiDqVP8Ozw&#10;5ENMh5XnkPibByWbrVQqGW5Xb5QjB4Ztsk0rVfAqTBnSV3Q5L+YJ2UB8nzpIy4BtrKSu6F0e19hY&#10;kY4PpkkhgUk1njETZU78REpGcsJQD0mImzPtNTRHJMzB2LU4ZXjowP2ipMeOraj/uWdOUKI+GSR9&#10;mf4lIRmz+W2BdLnRM53N0KivPcxwhKpooGQ8bkIai0SHfUBxtjLRFlUcMzmljJ2Y2DxNTWz1aztF&#10;/Znt9W8AAAD//wMAUEsDBBQABgAIAAAAIQA/03Im3QAAAAgBAAAPAAAAZHJzL2Rvd25yZXYueG1s&#10;TI/BTsMwEETvSPyDtUjcqNOkLSXEqRCC3ipE4QPceIkj7HUau2n4e7YnOO7O7OybajN5J0YcYhdI&#10;wXyWgUBqgumoVfD58Xq3BhGTJqNdIFTwgxE29fVVpUsTzvSO4z61gkMollqBTakvpYyNRa/jLPRI&#10;rH2FwevE49BKM+gzh3sn8yxbSa874g9W9/hssfnenzxj9LvFdjwuqXszLg4PNovH7YtStzfT0yOI&#10;hFP6M8MFn2+gZqZDOJGJwingIom3xWoOguXFOs9BHBQUxfIeZF3J/wXqXwAAAP//AwBQSwECLQAU&#10;AAYACAAAACEAtoM4kv4AAADhAQAAEwAAAAAAAAAAAAAAAAAAAAAAW0NvbnRlbnRfVHlwZXNdLnht&#10;bFBLAQItABQABgAIAAAAIQA4/SH/1gAAAJQBAAALAAAAAAAAAAAAAAAAAC8BAABfcmVscy8ucmVs&#10;c1BLAQItABQABgAIAAAAIQDKXRzIJgIAACMEAAAOAAAAAAAAAAAAAAAAAC4CAABkcnMvZTJvRG9j&#10;LnhtbFBLAQItABQABgAIAAAAIQA/03Im3QAAAAgBAAAPAAAAAAAAAAAAAAAAAIAEAABkcnMvZG93&#10;bnJldi54bWxQSwUGAAAAAAQABADzAAAAigUAAAAA&#10;" stroked="f">
                <v:textbox style="mso-fit-shape-to-text:t" inset="2.5mm">
                  <w:txbxContent>
                    <w:p w14:paraId="2F75A009" w14:textId="1FA12BF4" w:rsidR="002F4E1A" w:rsidRDefault="00847130" w:rsidP="000D0131">
                      <w:pPr>
                        <w:spacing w:after="120"/>
                      </w:pPr>
                      <w:r w:rsidRPr="00847130">
                        <w:rPr>
                          <w:noProof/>
                          <w:lang w:bidi="he-IL"/>
                        </w:rPr>
                        <w:drawing>
                          <wp:inline distT="0" distB="0" distL="0" distR="0" wp14:anchorId="61FB1842" wp14:editId="5DDDA326">
                            <wp:extent cx="2880000" cy="22476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2247669"/>
                                    </a:xfrm>
                                    <a:prstGeom prst="rect">
                                      <a:avLst/>
                                    </a:prstGeom>
                                    <a:noFill/>
                                    <a:ln>
                                      <a:noFill/>
                                    </a:ln>
                                  </pic:spPr>
                                </pic:pic>
                              </a:graphicData>
                            </a:graphic>
                          </wp:inline>
                        </w:drawing>
                      </w:r>
                    </w:p>
                    <w:p w14:paraId="0143F904" w14:textId="74FC7DB4" w:rsidR="002F4E1A" w:rsidRDefault="002F4E1A" w:rsidP="00D102CD">
                      <w:pPr>
                        <w:spacing w:after="120"/>
                        <w:jc w:val="both"/>
                      </w:pPr>
                      <w:r>
                        <w:t>Fig.</w:t>
                      </w:r>
                      <w:r w:rsidR="003B5F20">
                        <w:t> 4</w:t>
                      </w:r>
                      <w:r w:rsidR="00AE5E96">
                        <w:t>. </w:t>
                      </w:r>
                      <w:r w:rsidR="00BA31EE">
                        <w:t xml:space="preserve">Wafer level </w:t>
                      </w:r>
                      <w:r w:rsidR="00CB520A">
                        <w:t>absolute</w:t>
                      </w:r>
                      <w:r w:rsidR="00BA31EE">
                        <w:t xml:space="preserve"> </w:t>
                      </w:r>
                      <w:r w:rsidR="00BA31EE" w:rsidRPr="00365FAA">
                        <w:rPr>
                          <w:i/>
                          <w:iCs/>
                        </w:rPr>
                        <w:t>R</w:t>
                      </w:r>
                      <w:r w:rsidR="00BA31EE" w:rsidRPr="00365FAA">
                        <w:rPr>
                          <w:vertAlign w:val="subscript"/>
                        </w:rPr>
                        <w:t>ON</w:t>
                      </w:r>
                      <w:r w:rsidR="00BA31EE">
                        <w:t xml:space="preserve"> as function of the reciprocal scaling</w:t>
                      </w:r>
                      <w:r w:rsidR="000F0E9B">
                        <w:t xml:space="preserve"> of</w:t>
                      </w:r>
                      <w:r w:rsidR="00BA31EE">
                        <w:t xml:space="preserve"> transistor gate width, </w:t>
                      </w:r>
                      <w:r w:rsidR="00BA31EE" w:rsidRPr="00365FAA">
                        <w:rPr>
                          <w:i/>
                          <w:iCs/>
                        </w:rPr>
                        <w:t>W</w:t>
                      </w:r>
                      <w:r w:rsidR="00BA31EE" w:rsidRPr="00365FAA">
                        <w:rPr>
                          <w:vertAlign w:val="subscript"/>
                        </w:rPr>
                        <w:t>G</w:t>
                      </w:r>
                      <w:r w:rsidR="00BA31EE">
                        <w:t>, for the different wafers</w:t>
                      </w:r>
                      <w:r w:rsidR="000F0E9B" w:rsidRPr="000F0E9B">
                        <w:t xml:space="preserve"> </w:t>
                      </w:r>
                      <w:r w:rsidR="000F0E9B">
                        <w:t>compared</w:t>
                      </w:r>
                      <w:r w:rsidR="00BA31EE">
                        <w:t xml:space="preserve">. The </w:t>
                      </w:r>
                      <w:r w:rsidR="00BA31EE" w:rsidRPr="007C405E">
                        <w:t xml:space="preserve">error </w:t>
                      </w:r>
                      <w:r w:rsidR="00BA31EE">
                        <w:t>bands</w:t>
                      </w:r>
                      <w:r w:rsidR="00BA31EE" w:rsidRPr="007C405E">
                        <w:t xml:space="preserve"> are</w:t>
                      </w:r>
                      <w:r w:rsidR="00BA31EE">
                        <w:t xml:space="preserve"> the upper and the lower 95% fitting confidence level.</w:t>
                      </w:r>
                    </w:p>
                  </w:txbxContent>
                </v:textbox>
                <w10:wrap type="square" anchory="page"/>
                <w10:anchorlock/>
              </v:shape>
            </w:pict>
          </mc:Fallback>
        </mc:AlternateContent>
      </w:r>
      <w:r>
        <w:rPr>
          <w:noProof/>
          <w:lang w:bidi="he-IL"/>
        </w:rPr>
        <mc:AlternateContent>
          <mc:Choice Requires="wps">
            <w:drawing>
              <wp:anchor distT="0" distB="0" distL="114300" distR="114300" simplePos="0" relativeHeight="251667456" behindDoc="0" locked="1" layoutInCell="1" allowOverlap="1" wp14:anchorId="1CC5D7EA" wp14:editId="4B80B33A">
                <wp:simplePos x="0" y="0"/>
                <wp:positionH relativeFrom="column">
                  <wp:posOffset>3420745</wp:posOffset>
                </wp:positionH>
                <wp:positionV relativeFrom="page">
                  <wp:posOffset>863600</wp:posOffset>
                </wp:positionV>
                <wp:extent cx="3057525" cy="2552700"/>
                <wp:effectExtent l="0" t="0" r="9525" b="63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552700"/>
                        </a:xfrm>
                        <a:prstGeom prst="rect">
                          <a:avLst/>
                        </a:prstGeom>
                        <a:solidFill>
                          <a:srgbClr val="FFFFFF"/>
                        </a:solidFill>
                        <a:ln w="9525">
                          <a:noFill/>
                          <a:miter lim="800000"/>
                          <a:headEnd/>
                          <a:tailEnd/>
                        </a:ln>
                      </wps:spPr>
                      <wps:txbx>
                        <w:txbxContent>
                          <w:p w14:paraId="4C4CF46C" w14:textId="092C31D8" w:rsidR="003B5F20" w:rsidRDefault="00760F1D" w:rsidP="000D0131">
                            <w:pPr>
                              <w:spacing w:after="120"/>
                            </w:pPr>
                            <w:r w:rsidRPr="00760F1D">
                              <w:rPr>
                                <w:noProof/>
                                <w:lang w:bidi="he-IL"/>
                              </w:rPr>
                              <w:drawing>
                                <wp:inline distT="0" distB="0" distL="0" distR="0" wp14:anchorId="096D5FD5" wp14:editId="450967B3">
                                  <wp:extent cx="2880000" cy="22497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2249789"/>
                                          </a:xfrm>
                                          <a:prstGeom prst="rect">
                                            <a:avLst/>
                                          </a:prstGeom>
                                          <a:noFill/>
                                          <a:ln>
                                            <a:noFill/>
                                          </a:ln>
                                        </pic:spPr>
                                      </pic:pic>
                                    </a:graphicData>
                                  </a:graphic>
                                </wp:inline>
                              </w:drawing>
                            </w:r>
                          </w:p>
                          <w:p w14:paraId="6725EB98" w14:textId="58680892" w:rsidR="00BA31EE" w:rsidRDefault="003B5F20" w:rsidP="00BA31EE">
                            <w:pPr>
                              <w:spacing w:after="120"/>
                              <w:jc w:val="both"/>
                            </w:pPr>
                            <w:r>
                              <w:t>Fig. 5. </w:t>
                            </w:r>
                            <w:r w:rsidR="00BA31EE" w:rsidRPr="007C405E">
                              <w:t xml:space="preserve">(left) </w:t>
                            </w:r>
                            <w:r w:rsidR="00BA31EE">
                              <w:t>O</w:t>
                            </w:r>
                            <w:r w:rsidR="00BA31EE" w:rsidRPr="007C405E">
                              <w:t>utput characteris</w:t>
                            </w:r>
                            <w:r w:rsidR="00BA31EE">
                              <w:t>tics and (right)</w:t>
                            </w:r>
                            <w:r w:rsidR="00BA31EE" w:rsidRPr="007C405E">
                              <w:t xml:space="preserve"> transfer characteristics </w:t>
                            </w:r>
                            <w:r w:rsidR="00BA31EE">
                              <w:t xml:space="preserve">of an identical </w:t>
                            </w:r>
                            <w:r w:rsidR="00BA31EE" w:rsidRPr="00AE5E96">
                              <w:rPr>
                                <w:i/>
                                <w:iCs/>
                              </w:rPr>
                              <w:t>W</w:t>
                            </w:r>
                            <w:r w:rsidR="00BA31EE" w:rsidRPr="00AE5E96">
                              <w:rPr>
                                <w:vertAlign w:val="subscript"/>
                              </w:rPr>
                              <w:t>G</w:t>
                            </w:r>
                            <w:r w:rsidR="00BA31EE">
                              <w:t xml:space="preserve"> = 40.8 mm transistor from </w:t>
                            </w:r>
                            <w:r w:rsidR="00BA31EE" w:rsidRPr="007C405E">
                              <w:t>wafer</w:t>
                            </w:r>
                            <w:r w:rsidR="00BA31EE">
                              <w:t> “</w:t>
                            </w:r>
                            <w:r w:rsidR="00BA31EE" w:rsidRPr="007C405E">
                              <w:t>C</w:t>
                            </w:r>
                            <w:r w:rsidR="00BA31EE">
                              <w:t>” measured in co</w:t>
                            </w:r>
                            <w:r w:rsidR="00BA31EE">
                              <w:noBreakHyphen/>
                              <w:t>planar quasi</w:t>
                            </w:r>
                            <w:r w:rsidR="00BA31EE">
                              <w:noBreakHyphen/>
                              <w:t xml:space="preserve">vertical drain compared with true vertical drain measurement configuration. (inset) Evaluation of </w:t>
                            </w:r>
                            <w:r w:rsidR="00BA31EE" w:rsidRPr="00AE5E96">
                              <w:rPr>
                                <w:i/>
                                <w:iCs/>
                              </w:rPr>
                              <w:t>R</w:t>
                            </w:r>
                            <w:r w:rsidR="00BA31EE" w:rsidRPr="00AE5E96">
                              <w:rPr>
                                <w:smallCaps/>
                                <w:vertAlign w:val="subscript"/>
                              </w:rPr>
                              <w:t>on</w:t>
                            </w:r>
                            <w:r w:rsidR="00BA31EE">
                              <w:t xml:space="preserve"> from pulsed </w:t>
                            </w:r>
                            <w:r w:rsidR="00BA31EE" w:rsidRPr="007C405E">
                              <w:t>gate</w:t>
                            </w:r>
                            <w:r w:rsidR="00BA31EE">
                              <w:t xml:space="preserve"> and drain</w:t>
                            </w:r>
                            <w:r w:rsidR="00BA31EE" w:rsidRPr="007C405E">
                              <w:t xml:space="preserve"> </w:t>
                            </w:r>
                            <w:r w:rsidR="00BA31EE">
                              <w:t xml:space="preserve">conductance measurement for the two drain configurations where </w:t>
                            </w:r>
                            <w:r w:rsidR="00BA31EE" w:rsidRPr="00AE5E96">
                              <w:rPr>
                                <w:i/>
                                <w:iCs/>
                              </w:rPr>
                              <w:t>V</w:t>
                            </w:r>
                            <w:r w:rsidR="00BA31EE" w:rsidRPr="00AE5E96">
                              <w:rPr>
                                <w:vertAlign w:val="subscript"/>
                              </w:rPr>
                              <w:t>GS</w:t>
                            </w:r>
                            <w:r w:rsidR="00BA31EE">
                              <w:t> = 14 V.</w:t>
                            </w:r>
                          </w:p>
                        </w:txbxContent>
                      </wps:txbx>
                      <wps:bodyPr rot="0" vert="horz" wrap="square" lIns="9000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CC5D7EA" id="Text Box 4" o:spid="_x0000_s1030" type="#_x0000_t202" style="position:absolute;margin-left:269.35pt;margin-top:68pt;width:240.75pt;height:2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y4JAIAACMEAAAOAAAAZHJzL2Uyb0RvYy54bWysU21v2yAQ/j5p/wHxfbHjxUtrxam6dJkm&#10;dS9Sux+AMY7RgGNAYme/vgdO06j7No0PiOPuHp577ljdjFqRg3BegqnpfJZTIgyHVppdTX8+bt9d&#10;UeIDMy1TYERNj8LTm/XbN6vBVqKAHlQrHEEQ46vB1rQPwVZZ5nkvNPMzsMKgswOnWUDT7bLWsQHR&#10;tcqKPP+QDeBa64AL7/H2bnLSdcLvOsHD967zIhBVU+QW0u7S3sQ9W69YtXPM9pKfaLB/YKGZNPjo&#10;GeqOBUb2Tv4FpSV34KELMw46g66TXKQasJp5/qqah55ZkWpBcbw9y+T/Hyz/dvjhiGxruqDEMI0t&#10;ehRjIB9hJIuozmB9hUEPFsPCiNfY5VSpt/fAf3liYNMzsxO3zsHQC9Yiu3nMzC5SJxwfQZrhK7T4&#10;DNsHSEBj53SUDsUgiI5dOp47E6lwvHyfl8uyKCnh6CvKsljmqXcZq57TrfPhswBN4qGmDluf4Nnh&#10;3odIh1XPIfE1D0q2W6lUMtyu2ShHDgzHZJtWquBVmDJkqOl1JBKzDMT8NEFaBhxjJXVNr/K4psGK&#10;cnwybQoJTKrpjEyUOekTJZnECWMznhqB8VG7BtojCuZgmlr8ZXjowf2hZMCJran/vWdOUKK+GBT9&#10;Or1LQjIW5bJAJd3kmS8WaDSXHmY4QtU0UDIdNyF9iySHvcXmbGWS7YXJiTJOYlLz9GviqF/aKerl&#10;b6+fAAAA//8DAFBLAwQUAAYACAAAACEAw65+ttwAAAAMAQAADwAAAGRycy9kb3ducmV2LnhtbEyP&#10;TU7DMBCF90jcwRokdtQmpaWEOBVC0B1CFA7gxkMcYY/T2E3D7ZmygeXo/cz3qvUUvBhxSF0kDdcz&#10;BQKpibajVsPH+/PVCkTKhqzxkVDDNyZY1+dnlSltPNIbjtvcCi6hVBoNLue+lDI1DoNJs9gjsfYZ&#10;h2Ayn0Mr7WCOXB68LJRaymA64g/O9PjosPnaHgJj9C83m3G/oO7V+jTcOZX2myetLy+mh3sQGaf8&#10;Z4YTPmegZqZdPJBNwmtYzFe3bGVhvuRRJ4cqVAFi96spkHUl/4+ofwAAAP//AwBQSwECLQAUAAYA&#10;CAAAACEAtoM4kv4AAADhAQAAEwAAAAAAAAAAAAAAAAAAAAAAW0NvbnRlbnRfVHlwZXNdLnhtbFBL&#10;AQItABQABgAIAAAAIQA4/SH/1gAAAJQBAAALAAAAAAAAAAAAAAAAAC8BAABfcmVscy8ucmVsc1BL&#10;AQItABQABgAIAAAAIQA3Kdy4JAIAACMEAAAOAAAAAAAAAAAAAAAAAC4CAABkcnMvZTJvRG9jLnht&#10;bFBLAQItABQABgAIAAAAIQDDrn623AAAAAwBAAAPAAAAAAAAAAAAAAAAAH4EAABkcnMvZG93bnJl&#10;di54bWxQSwUGAAAAAAQABADzAAAAhwUAAAAA&#10;" stroked="f">
                <v:textbox style="mso-fit-shape-to-text:t" inset="2.5mm">
                  <w:txbxContent>
                    <w:p w14:paraId="4C4CF46C" w14:textId="092C31D8" w:rsidR="003B5F20" w:rsidRDefault="00760F1D" w:rsidP="000D0131">
                      <w:pPr>
                        <w:spacing w:after="120"/>
                      </w:pPr>
                      <w:r w:rsidRPr="00760F1D">
                        <w:rPr>
                          <w:noProof/>
                          <w:lang w:bidi="he-IL"/>
                        </w:rPr>
                        <w:drawing>
                          <wp:inline distT="0" distB="0" distL="0" distR="0" wp14:anchorId="096D5FD5" wp14:editId="450967B3">
                            <wp:extent cx="2880000" cy="22497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2249789"/>
                                    </a:xfrm>
                                    <a:prstGeom prst="rect">
                                      <a:avLst/>
                                    </a:prstGeom>
                                    <a:noFill/>
                                    <a:ln>
                                      <a:noFill/>
                                    </a:ln>
                                  </pic:spPr>
                                </pic:pic>
                              </a:graphicData>
                            </a:graphic>
                          </wp:inline>
                        </w:drawing>
                      </w:r>
                    </w:p>
                    <w:p w14:paraId="6725EB98" w14:textId="58680892" w:rsidR="00BA31EE" w:rsidRDefault="003B5F20" w:rsidP="00BA31EE">
                      <w:pPr>
                        <w:spacing w:after="120"/>
                        <w:jc w:val="both"/>
                      </w:pPr>
                      <w:r>
                        <w:t>Fig. 5. </w:t>
                      </w:r>
                      <w:r w:rsidR="00BA31EE" w:rsidRPr="007C405E">
                        <w:t xml:space="preserve">(left) </w:t>
                      </w:r>
                      <w:r w:rsidR="00BA31EE">
                        <w:t>O</w:t>
                      </w:r>
                      <w:r w:rsidR="00BA31EE" w:rsidRPr="007C405E">
                        <w:t>utput characteris</w:t>
                      </w:r>
                      <w:r w:rsidR="00BA31EE">
                        <w:t>tics and (right)</w:t>
                      </w:r>
                      <w:r w:rsidR="00BA31EE" w:rsidRPr="007C405E">
                        <w:t xml:space="preserve"> transfer characteristics </w:t>
                      </w:r>
                      <w:r w:rsidR="00BA31EE">
                        <w:t xml:space="preserve">of an identical </w:t>
                      </w:r>
                      <w:r w:rsidR="00BA31EE" w:rsidRPr="00AE5E96">
                        <w:rPr>
                          <w:i/>
                          <w:iCs/>
                        </w:rPr>
                        <w:t>W</w:t>
                      </w:r>
                      <w:r w:rsidR="00BA31EE" w:rsidRPr="00AE5E96">
                        <w:rPr>
                          <w:vertAlign w:val="subscript"/>
                        </w:rPr>
                        <w:t>G</w:t>
                      </w:r>
                      <w:r w:rsidR="00BA31EE">
                        <w:t xml:space="preserve"> = 40.8 mm transistor from </w:t>
                      </w:r>
                      <w:r w:rsidR="00BA31EE" w:rsidRPr="007C405E">
                        <w:t>wafer</w:t>
                      </w:r>
                      <w:r w:rsidR="00BA31EE">
                        <w:t> “</w:t>
                      </w:r>
                      <w:r w:rsidR="00BA31EE" w:rsidRPr="007C405E">
                        <w:t>C</w:t>
                      </w:r>
                      <w:r w:rsidR="00BA31EE">
                        <w:t>” measured in co</w:t>
                      </w:r>
                      <w:r w:rsidR="00BA31EE">
                        <w:noBreakHyphen/>
                        <w:t>planar quasi</w:t>
                      </w:r>
                      <w:r w:rsidR="00BA31EE">
                        <w:noBreakHyphen/>
                        <w:t xml:space="preserve">vertical drain compared with true vertical drain measurement configuration. (inset) Evaluation of </w:t>
                      </w:r>
                      <w:r w:rsidR="00BA31EE" w:rsidRPr="00AE5E96">
                        <w:rPr>
                          <w:i/>
                          <w:iCs/>
                        </w:rPr>
                        <w:t>R</w:t>
                      </w:r>
                      <w:r w:rsidR="00BA31EE" w:rsidRPr="00AE5E96">
                        <w:rPr>
                          <w:smallCaps/>
                          <w:vertAlign w:val="subscript"/>
                        </w:rPr>
                        <w:t>on</w:t>
                      </w:r>
                      <w:r w:rsidR="00BA31EE">
                        <w:t xml:space="preserve"> from pulsed </w:t>
                      </w:r>
                      <w:r w:rsidR="00BA31EE" w:rsidRPr="007C405E">
                        <w:t>gate</w:t>
                      </w:r>
                      <w:r w:rsidR="00BA31EE">
                        <w:t xml:space="preserve"> and drain</w:t>
                      </w:r>
                      <w:r w:rsidR="00BA31EE" w:rsidRPr="007C405E">
                        <w:t xml:space="preserve"> </w:t>
                      </w:r>
                      <w:r w:rsidR="00BA31EE">
                        <w:t xml:space="preserve">conductance measurement for the two drain configurations where </w:t>
                      </w:r>
                      <w:r w:rsidR="00BA31EE" w:rsidRPr="00AE5E96">
                        <w:rPr>
                          <w:i/>
                          <w:iCs/>
                        </w:rPr>
                        <w:t>V</w:t>
                      </w:r>
                      <w:r w:rsidR="00BA31EE" w:rsidRPr="00AE5E96">
                        <w:rPr>
                          <w:vertAlign w:val="subscript"/>
                        </w:rPr>
                        <w:t>GS</w:t>
                      </w:r>
                      <w:r w:rsidR="00BA31EE">
                        <w:t> = 14 V.</w:t>
                      </w:r>
                    </w:p>
                  </w:txbxContent>
                </v:textbox>
                <w10:wrap type="square" anchory="page"/>
                <w10:anchorlock/>
              </v:shape>
            </w:pict>
          </mc:Fallback>
        </mc:AlternateContent>
      </w:r>
      <w:r w:rsidR="008F3F03">
        <w:t>Acknowledgements</w:t>
      </w:r>
    </w:p>
    <w:p w14:paraId="46224FCD" w14:textId="6288CDF0" w:rsidR="003D0065" w:rsidRDefault="008F3F03" w:rsidP="0076347A">
      <w:pPr>
        <w:pStyle w:val="BodyText2"/>
        <w:tabs>
          <w:tab w:val="left" w:pos="270"/>
        </w:tabs>
        <w:spacing w:after="120"/>
      </w:pPr>
      <w:r>
        <w:rPr>
          <w:sz w:val="16"/>
        </w:rPr>
        <w:tab/>
      </w:r>
      <w:r w:rsidR="00E9508F" w:rsidRPr="00E9508F">
        <w:t>This work was supported by the European Fund for Regional Development (ERDF) in frame of the German – Polish project “</w:t>
      </w:r>
      <w:proofErr w:type="spellStart"/>
      <w:r w:rsidR="00E9508F" w:rsidRPr="00E9508F">
        <w:t>PioneerGaN</w:t>
      </w:r>
      <w:proofErr w:type="spellEnd"/>
      <w:r w:rsidR="00E9508F" w:rsidRPr="00E9508F">
        <w:t>” ref. 10157776 and partly funded by the German BMBF within the "</w:t>
      </w:r>
      <w:proofErr w:type="spellStart"/>
      <w:r w:rsidR="00E9508F" w:rsidRPr="00E9508F">
        <w:t>Forschungsfabrik</w:t>
      </w:r>
      <w:proofErr w:type="spellEnd"/>
      <w:r w:rsidR="00E9508F" w:rsidRPr="00E9508F">
        <w:t xml:space="preserve"> </w:t>
      </w:r>
      <w:proofErr w:type="spellStart"/>
      <w:r w:rsidR="00E9508F" w:rsidRPr="00E9508F">
        <w:t>Mikroelektronik</w:t>
      </w:r>
      <w:proofErr w:type="spellEnd"/>
      <w:r w:rsidR="00E9508F" w:rsidRPr="00E9508F">
        <w:t xml:space="preserve"> Deutschland (FMD)" framework under ref. 16FMD02</w:t>
      </w:r>
      <w:r w:rsidR="008E303A" w:rsidRPr="008E303A">
        <w:t>.</w:t>
      </w:r>
      <w:r w:rsidR="008E303A">
        <w:t xml:space="preserve"> </w:t>
      </w:r>
      <w:r w:rsidR="003D0065">
        <w:t>Additionally, Seen Semiconductors, Ltd. Warsaw, Poland is acknowledged for supplying the GaN substrates.</w:t>
      </w:r>
      <w:r w:rsidR="00F37261">
        <w:t xml:space="preserve"> The authors would like to acknowledge Mr. Steffen Schulz for supporting the devices’ electrical characterization</w:t>
      </w:r>
      <w:r w:rsidR="00764882">
        <w:t>.</w:t>
      </w:r>
    </w:p>
    <w:p w14:paraId="1608C8EF" w14:textId="77777777" w:rsidR="008F3F03" w:rsidRDefault="008F3F03" w:rsidP="00FC2B13">
      <w:pPr>
        <w:pStyle w:val="Heading2"/>
        <w:spacing w:after="120"/>
      </w:pPr>
      <w:r>
        <w:t>References</w:t>
      </w:r>
    </w:p>
    <w:p w14:paraId="6A11343D" w14:textId="7327EC56" w:rsidR="008F3F03" w:rsidRPr="0003400E" w:rsidRDefault="008F3F03" w:rsidP="0011596F">
      <w:pPr>
        <w:tabs>
          <w:tab w:val="left" w:pos="270"/>
        </w:tabs>
        <w:ind w:left="272" w:hanging="272"/>
        <w:jc w:val="both"/>
        <w:rPr>
          <w:snapToGrid w:val="0"/>
        </w:rPr>
      </w:pPr>
      <w:r w:rsidRPr="003D0065">
        <w:rPr>
          <w:snapToGrid w:val="0"/>
        </w:rPr>
        <w:t>[1]</w:t>
      </w:r>
      <w:r w:rsidRPr="003D0065">
        <w:rPr>
          <w:snapToGrid w:val="0"/>
        </w:rPr>
        <w:tab/>
      </w:r>
      <w:r w:rsidR="003D0065" w:rsidRPr="006F4C05">
        <w:t xml:space="preserve">T. Oka </w:t>
      </w:r>
      <w:r w:rsidR="003D0065" w:rsidRPr="006F4C05">
        <w:rPr>
          <w:i/>
          <w:iCs/>
        </w:rPr>
        <w:t>et al.</w:t>
      </w:r>
      <w:r w:rsidR="003D0065" w:rsidRPr="006F4C05">
        <w:t xml:space="preserve">, </w:t>
      </w:r>
      <w:r w:rsidR="0011596F">
        <w:t xml:space="preserve">in: Proceedings 2019 </w:t>
      </w:r>
      <w:r w:rsidR="0011596F">
        <w:rPr>
          <w:i/>
          <w:iCs/>
        </w:rPr>
        <w:t>IEEE 31</w:t>
      </w:r>
      <w:r w:rsidR="0011596F" w:rsidRPr="0011596F">
        <w:rPr>
          <w:i/>
          <w:iCs/>
          <w:vertAlign w:val="superscript"/>
        </w:rPr>
        <w:t>st</w:t>
      </w:r>
      <w:r w:rsidR="0011596F">
        <w:rPr>
          <w:i/>
          <w:iCs/>
        </w:rPr>
        <w:t xml:space="preserve"> ISPSD, </w:t>
      </w:r>
      <w:proofErr w:type="spellStart"/>
      <w:r w:rsidR="0011596F">
        <w:rPr>
          <w:i/>
          <w:iCs/>
        </w:rPr>
        <w:t>Shenghai</w:t>
      </w:r>
      <w:proofErr w:type="spellEnd"/>
      <w:r w:rsidR="0011596F">
        <w:rPr>
          <w:i/>
          <w:iCs/>
        </w:rPr>
        <w:t>, China</w:t>
      </w:r>
      <w:r w:rsidR="0011596F" w:rsidRPr="0011596F">
        <w:t xml:space="preserve">, pp. 303-306  </w:t>
      </w:r>
      <w:r w:rsidR="003D0065" w:rsidRPr="0011596F">
        <w:t>(201</w:t>
      </w:r>
      <w:r w:rsidR="0011596F" w:rsidRPr="0011596F">
        <w:t>9</w:t>
      </w:r>
      <w:r w:rsidR="003D0065" w:rsidRPr="0011596F">
        <w:t>)</w:t>
      </w:r>
      <w:r w:rsidR="0011596F">
        <w:t>.</w:t>
      </w:r>
    </w:p>
    <w:p w14:paraId="502F7699" w14:textId="3576B463" w:rsidR="008F3F03" w:rsidRDefault="008F3F03" w:rsidP="003D0065">
      <w:pPr>
        <w:tabs>
          <w:tab w:val="left" w:pos="270"/>
        </w:tabs>
        <w:ind w:left="272" w:hanging="272"/>
        <w:jc w:val="both"/>
      </w:pPr>
      <w:r w:rsidRPr="0003400E">
        <w:rPr>
          <w:snapToGrid w:val="0"/>
        </w:rPr>
        <w:t>[2]</w:t>
      </w:r>
      <w:r w:rsidRPr="0003400E">
        <w:rPr>
          <w:snapToGrid w:val="0"/>
        </w:rPr>
        <w:tab/>
      </w:r>
      <w:r w:rsidR="003D0065" w:rsidRPr="006F4C05">
        <w:t xml:space="preserve">M. Sun </w:t>
      </w:r>
      <w:r w:rsidR="003D0065" w:rsidRPr="006F4C05">
        <w:rPr>
          <w:i/>
          <w:iCs/>
        </w:rPr>
        <w:t>et al.</w:t>
      </w:r>
      <w:r w:rsidR="003D0065" w:rsidRPr="006F4C05">
        <w:t xml:space="preserve">, </w:t>
      </w:r>
      <w:r w:rsidR="003D0065" w:rsidRPr="006F4C05">
        <w:rPr>
          <w:i/>
          <w:iCs/>
        </w:rPr>
        <w:t>IEEE Electron Device Letters</w:t>
      </w:r>
      <w:r w:rsidR="003D0065" w:rsidRPr="006F4C05">
        <w:t>, 38, 509 (2017)</w:t>
      </w:r>
      <w:r w:rsidRPr="00FC2B13">
        <w:rPr>
          <w:snapToGrid w:val="0"/>
        </w:rPr>
        <w:t>.</w:t>
      </w:r>
      <w:r w:rsidRPr="00FC2B13">
        <w:t xml:space="preserve"> </w:t>
      </w:r>
    </w:p>
    <w:p w14:paraId="25F31441" w14:textId="54C854B5" w:rsidR="003D0065" w:rsidRPr="003D0065" w:rsidRDefault="003D0065" w:rsidP="003D0065">
      <w:pPr>
        <w:tabs>
          <w:tab w:val="left" w:pos="270"/>
        </w:tabs>
        <w:ind w:left="272" w:hanging="272"/>
        <w:jc w:val="both"/>
        <w:rPr>
          <w:lang w:val="de-DE"/>
        </w:rPr>
      </w:pPr>
      <w:r w:rsidRPr="0003400E">
        <w:rPr>
          <w:snapToGrid w:val="0"/>
        </w:rPr>
        <w:t>[</w:t>
      </w:r>
      <w:r>
        <w:rPr>
          <w:snapToGrid w:val="0"/>
        </w:rPr>
        <w:t>3</w:t>
      </w:r>
      <w:r w:rsidRPr="0003400E">
        <w:rPr>
          <w:snapToGrid w:val="0"/>
        </w:rPr>
        <w:t>]</w:t>
      </w:r>
      <w:r w:rsidRPr="0003400E">
        <w:rPr>
          <w:snapToGrid w:val="0"/>
        </w:rPr>
        <w:tab/>
      </w:r>
      <w:r w:rsidRPr="006F4C05">
        <w:t xml:space="preserve">D. Shibata </w:t>
      </w:r>
      <w:r w:rsidRPr="006F4C05">
        <w:rPr>
          <w:i/>
          <w:iCs/>
        </w:rPr>
        <w:t>et al.</w:t>
      </w:r>
      <w:r w:rsidRPr="006F4C05">
        <w:t xml:space="preserve">, in: Proceedings </w:t>
      </w:r>
      <w:r w:rsidRPr="006F4C05">
        <w:rPr>
          <w:i/>
          <w:iCs/>
        </w:rPr>
        <w:t>2016 IEEE IEDM</w:t>
      </w:r>
      <w:r w:rsidRPr="006F4C05">
        <w:t xml:space="preserve">, San Francisco, Ca. </w:t>
      </w:r>
      <w:r w:rsidRPr="003F3A48">
        <w:rPr>
          <w:lang w:val="de-DE"/>
        </w:rPr>
        <w:t>USA, pp. 10.1.1-10.1.4. (2016)</w:t>
      </w:r>
    </w:p>
    <w:p w14:paraId="469C2B96" w14:textId="7FBF74B4" w:rsidR="003D0065" w:rsidRDefault="003D0065" w:rsidP="00427E22">
      <w:pPr>
        <w:tabs>
          <w:tab w:val="left" w:pos="270"/>
        </w:tabs>
        <w:ind w:left="272" w:hanging="272"/>
        <w:jc w:val="both"/>
        <w:rPr>
          <w:color w:val="000000"/>
        </w:rPr>
      </w:pPr>
      <w:r w:rsidRPr="003D0065">
        <w:rPr>
          <w:snapToGrid w:val="0"/>
          <w:lang w:val="de-DE"/>
        </w:rPr>
        <w:t>[</w:t>
      </w:r>
      <w:r>
        <w:rPr>
          <w:snapToGrid w:val="0"/>
          <w:lang w:val="de-DE"/>
        </w:rPr>
        <w:t>4</w:t>
      </w:r>
      <w:r w:rsidRPr="003D0065">
        <w:rPr>
          <w:snapToGrid w:val="0"/>
          <w:lang w:val="de-DE"/>
        </w:rPr>
        <w:t>]</w:t>
      </w:r>
      <w:r w:rsidRPr="003D0065">
        <w:rPr>
          <w:snapToGrid w:val="0"/>
          <w:lang w:val="de-DE"/>
        </w:rPr>
        <w:tab/>
      </w:r>
      <w:r w:rsidRPr="003F3A48">
        <w:rPr>
          <w:color w:val="000000"/>
          <w:lang w:val="de-DE"/>
        </w:rPr>
        <w:t>A. Knigge </w:t>
      </w:r>
      <w:r w:rsidRPr="003F3A48">
        <w:rPr>
          <w:rStyle w:val="Emphasis"/>
          <w:color w:val="000000"/>
          <w:lang w:val="de-DE"/>
        </w:rPr>
        <w:t>et al</w:t>
      </w:r>
      <w:r w:rsidRPr="003F3A48">
        <w:rPr>
          <w:color w:val="000000"/>
          <w:lang w:val="de-DE"/>
        </w:rPr>
        <w:t xml:space="preserve">., in: </w:t>
      </w:r>
      <w:r w:rsidRPr="003F3A48">
        <w:rPr>
          <w:rStyle w:val="Emphasis"/>
          <w:color w:val="000000"/>
          <w:lang w:val="de-DE"/>
        </w:rPr>
        <w:t>2018 IEEE ISLC</w:t>
      </w:r>
      <w:r w:rsidRPr="003F3A48">
        <w:rPr>
          <w:color w:val="000000"/>
          <w:lang w:val="de-DE"/>
        </w:rPr>
        <w:t xml:space="preserve">, Santa Fe, NM, USA, pp. 1-2. </w:t>
      </w:r>
      <w:r w:rsidRPr="00FF23FA">
        <w:rPr>
          <w:color w:val="000000"/>
        </w:rPr>
        <w:t>(2018)</w:t>
      </w:r>
    </w:p>
    <w:p w14:paraId="7D5E33EB" w14:textId="53D527BA" w:rsidR="00427E22" w:rsidRPr="003C7CC7" w:rsidRDefault="00427E22" w:rsidP="003D0065">
      <w:pPr>
        <w:tabs>
          <w:tab w:val="left" w:pos="270"/>
        </w:tabs>
        <w:spacing w:after="120"/>
        <w:ind w:left="272" w:hanging="272"/>
        <w:jc w:val="both"/>
        <w:rPr>
          <w:color w:val="000000"/>
        </w:rPr>
      </w:pPr>
      <w:r>
        <w:rPr>
          <w:color w:val="000000"/>
        </w:rPr>
        <w:t>[5</w:t>
      </w:r>
      <w:r w:rsidRPr="003C7CC7">
        <w:rPr>
          <w:color w:val="000000"/>
        </w:rPr>
        <w:t>] https://www.keysight.com/</w:t>
      </w:r>
    </w:p>
    <w:p w14:paraId="47E5A1AD" w14:textId="77777777" w:rsidR="008F3F03" w:rsidRPr="00FC2B13" w:rsidRDefault="008F3F03" w:rsidP="00FC2B13">
      <w:pPr>
        <w:pStyle w:val="Heading2"/>
        <w:spacing w:after="120"/>
      </w:pPr>
      <w:r>
        <w:t>Acronyms</w:t>
      </w:r>
    </w:p>
    <w:p w14:paraId="4F784F60" w14:textId="58AE1BA5" w:rsidR="008F3F03" w:rsidRDefault="00FC2B13" w:rsidP="00FC2B13">
      <w:pPr>
        <w:autoSpaceDE w:val="0"/>
        <w:autoSpaceDN w:val="0"/>
        <w:adjustRightInd w:val="0"/>
        <w:ind w:left="270"/>
      </w:pPr>
      <w:r>
        <w:t>GaN</w:t>
      </w:r>
      <w:r w:rsidR="008F3F03">
        <w:t xml:space="preserve">: </w:t>
      </w:r>
      <w:r>
        <w:t>Gallium Nitride</w:t>
      </w:r>
      <w:r w:rsidR="008F3F03">
        <w:t xml:space="preserve"> </w:t>
      </w:r>
    </w:p>
    <w:p w14:paraId="5AFB4AB1" w14:textId="16BF8D0B" w:rsidR="00FC2B13" w:rsidRDefault="00FC2B13" w:rsidP="00FC2B13">
      <w:pPr>
        <w:ind w:left="270"/>
      </w:pPr>
      <w:r>
        <w:t>MIS</w:t>
      </w:r>
      <w:r w:rsidR="008F3F03">
        <w:t xml:space="preserve">: </w:t>
      </w:r>
      <w:r>
        <w:t xml:space="preserve">Metal Insulator Semiconductor </w:t>
      </w:r>
    </w:p>
    <w:p w14:paraId="5589F46F" w14:textId="756D41B0" w:rsidR="008F3F03" w:rsidRDefault="00FC2B13" w:rsidP="00FC2B13">
      <w:pPr>
        <w:ind w:left="270"/>
      </w:pPr>
      <w:r>
        <w:t>FET: Field Effect Transistor</w:t>
      </w:r>
    </w:p>
    <w:p w14:paraId="0E8FA7BA" w14:textId="2F104D45" w:rsidR="00FC2B13" w:rsidRDefault="00FC2B13" w:rsidP="00FC2B13">
      <w:pPr>
        <w:ind w:left="270"/>
      </w:pPr>
      <w:r w:rsidRPr="00FC2B13">
        <w:rPr>
          <w:i/>
          <w:iCs/>
        </w:rPr>
        <w:t>R</w:t>
      </w:r>
      <w:r w:rsidRPr="00FC2B13">
        <w:rPr>
          <w:smallCaps/>
          <w:vertAlign w:val="subscript"/>
        </w:rPr>
        <w:t>on</w:t>
      </w:r>
      <w:r>
        <w:t xml:space="preserve">: FET </w:t>
      </w:r>
      <w:r w:rsidRPr="00FC2B13">
        <w:rPr>
          <w:smallCaps/>
        </w:rPr>
        <w:t>on</w:t>
      </w:r>
      <w:r>
        <w:noBreakHyphen/>
        <w:t>state resistance</w:t>
      </w:r>
    </w:p>
    <w:p w14:paraId="18805D30" w14:textId="77777777" w:rsidR="00AE5E96" w:rsidRDefault="00AE5E96" w:rsidP="00AE5E96">
      <w:pPr>
        <w:ind w:left="270"/>
      </w:pPr>
      <w:proofErr w:type="spellStart"/>
      <w:r w:rsidRPr="00FC2B13">
        <w:rPr>
          <w:i/>
          <w:iCs/>
        </w:rPr>
        <w:t>C</w:t>
      </w:r>
      <w:r w:rsidRPr="00FC2B13">
        <w:rPr>
          <w:smallCaps/>
          <w:vertAlign w:val="subscript"/>
        </w:rPr>
        <w:t>oss</w:t>
      </w:r>
      <w:proofErr w:type="spellEnd"/>
      <w:r>
        <w:t>: MISFET Output capacitance</w:t>
      </w:r>
    </w:p>
    <w:p w14:paraId="1F7127A9" w14:textId="7B9A4997" w:rsidR="00FC2B13" w:rsidRPr="00FC2B13" w:rsidRDefault="00FC2B13" w:rsidP="00FC2B13">
      <w:pPr>
        <w:ind w:left="270"/>
      </w:pPr>
      <w:proofErr w:type="spellStart"/>
      <w:r>
        <w:rPr>
          <w:i/>
          <w:iCs/>
        </w:rPr>
        <w:t>Q</w:t>
      </w:r>
      <w:r w:rsidRPr="00FC2B13">
        <w:rPr>
          <w:smallCaps/>
          <w:vertAlign w:val="subscript"/>
        </w:rPr>
        <w:t>g</w:t>
      </w:r>
      <w:proofErr w:type="spellEnd"/>
      <w:r>
        <w:rPr>
          <w:smallCaps/>
        </w:rPr>
        <w:t xml:space="preserve">: </w:t>
      </w:r>
      <w:r w:rsidRPr="00FC2B13">
        <w:t>FET tot</w:t>
      </w:r>
      <w:r>
        <w:t>a</w:t>
      </w:r>
      <w:r w:rsidRPr="00FC2B13">
        <w:t>l Gate charge</w:t>
      </w:r>
    </w:p>
    <w:p w14:paraId="0BAB15F1" w14:textId="7E8F60B0" w:rsidR="00966F7D" w:rsidRPr="004468AA" w:rsidRDefault="00966F7D" w:rsidP="00FC2B13">
      <w:pPr>
        <w:ind w:left="270"/>
      </w:pPr>
      <w:r w:rsidRPr="004468AA">
        <w:t>BHF: Buffered Hydrofluoric Acid</w:t>
      </w:r>
    </w:p>
    <w:p w14:paraId="089D98F6" w14:textId="60BD99F5" w:rsidR="00966F7D" w:rsidRDefault="00966F7D" w:rsidP="00FC2B13">
      <w:pPr>
        <w:ind w:left="270"/>
      </w:pPr>
      <w:r w:rsidRPr="004468AA">
        <w:t>TMAH: Tetramethylammonium hydroxide</w:t>
      </w:r>
    </w:p>
    <w:p w14:paraId="4709FC9F" w14:textId="77777777" w:rsidR="001A6DF0" w:rsidRDefault="001A6DF0" w:rsidP="00FC2B13">
      <w:pPr>
        <w:ind w:left="270"/>
      </w:pPr>
      <w:r>
        <w:t>ALD: Atomic Layer Deposition</w:t>
      </w:r>
    </w:p>
    <w:p w14:paraId="38225307" w14:textId="652D2F42" w:rsidR="00FC2B13" w:rsidRDefault="00FC2B13" w:rsidP="00FC2B13">
      <w:pPr>
        <w:ind w:left="270"/>
      </w:pPr>
      <w:r w:rsidRPr="00FC2B13">
        <w:t>HVPE</w:t>
      </w:r>
      <w:r>
        <w:t xml:space="preserve">: </w:t>
      </w:r>
      <w:r w:rsidRPr="00FC2B13">
        <w:t xml:space="preserve">Hydride </w:t>
      </w:r>
      <w:r>
        <w:t>Vapor P</w:t>
      </w:r>
      <w:r w:rsidRPr="00FC2B13">
        <w:t xml:space="preserve">hase </w:t>
      </w:r>
      <w:r>
        <w:t>Epitaxy</w:t>
      </w:r>
    </w:p>
    <w:p w14:paraId="29245C26" w14:textId="4591D3BF" w:rsidR="00FC2B13" w:rsidRDefault="00FC2B13" w:rsidP="00FC2B13">
      <w:pPr>
        <w:ind w:left="270"/>
      </w:pPr>
      <w:r w:rsidRPr="00FC2B13">
        <w:t>MOVPE</w:t>
      </w:r>
      <w:r>
        <w:t>:</w:t>
      </w:r>
      <w:r w:rsidRPr="00FC2B13">
        <w:t xml:space="preserve"> </w:t>
      </w:r>
      <w:r>
        <w:t>M</w:t>
      </w:r>
      <w:r w:rsidRPr="00FC2B13">
        <w:t>e</w:t>
      </w:r>
      <w:r>
        <w:t>tal</w:t>
      </w:r>
      <w:r>
        <w:noBreakHyphen/>
        <w:t>Organic Vapor Phase Epitaxy</w:t>
      </w:r>
    </w:p>
    <w:p w14:paraId="289E1241" w14:textId="532F141D" w:rsidR="00BA31EE" w:rsidRDefault="00BA31EE" w:rsidP="00427E22">
      <w:pPr>
        <w:ind w:left="270"/>
      </w:pPr>
      <w:r>
        <w:t>S, D, G: Source, Drain and Gate terminals</w:t>
      </w:r>
    </w:p>
    <w:p w14:paraId="342B255A" w14:textId="77777777" w:rsidR="00427E22" w:rsidRDefault="00427E22" w:rsidP="00427E22">
      <w:pPr>
        <w:ind w:left="270"/>
      </w:pPr>
      <w:r>
        <w:t xml:space="preserve">EPD: Etch Pit Density </w:t>
      </w:r>
    </w:p>
    <w:p w14:paraId="465EAFB2" w14:textId="53378B8D" w:rsidR="00FC2B13" w:rsidRDefault="00FC2B13" w:rsidP="00225994">
      <w:pPr>
        <w:ind w:left="270"/>
      </w:pPr>
      <w:r>
        <w:t xml:space="preserve">FWHM: </w:t>
      </w:r>
      <w:r w:rsidR="002F4E1A">
        <w:t>Full</w:t>
      </w:r>
      <w:r w:rsidR="00225994">
        <w:noBreakHyphen/>
      </w:r>
      <w:r w:rsidR="002F4E1A">
        <w:t>Width at Half</w:t>
      </w:r>
      <w:r w:rsidR="00225994">
        <w:noBreakHyphen/>
      </w:r>
      <w:r w:rsidR="002F4E1A">
        <w:t>M</w:t>
      </w:r>
      <w:r w:rsidR="002F4E1A" w:rsidRPr="002F4E1A">
        <w:t>aximum</w:t>
      </w:r>
    </w:p>
    <w:p w14:paraId="2E887CB0" w14:textId="29B92514" w:rsidR="002F4E1A" w:rsidRDefault="002F4E1A" w:rsidP="00FC2B13">
      <w:pPr>
        <w:ind w:left="270"/>
      </w:pPr>
      <w:r>
        <w:t>PW: Pulse Width</w:t>
      </w:r>
    </w:p>
    <w:p w14:paraId="7C7819E2" w14:textId="413CAE93" w:rsidR="00225994" w:rsidRDefault="00225994" w:rsidP="00225994">
      <w:pPr>
        <w:ind w:left="270"/>
      </w:pPr>
      <w:r>
        <w:t>SEM: Scanning Electron Microscope</w:t>
      </w:r>
    </w:p>
    <w:p w14:paraId="28732902" w14:textId="301337B9" w:rsidR="00A400FB" w:rsidRDefault="00A400FB" w:rsidP="00FC2B13"/>
    <w:sectPr w:rsidR="00A400FB" w:rsidSect="00A400FB">
      <w:type w:val="continuous"/>
      <w:pgSz w:w="12240" w:h="15840" w:code="1"/>
      <w:pgMar w:top="1350" w:right="1008" w:bottom="1440" w:left="1008" w:header="720" w:footer="720" w:gutter="0"/>
      <w:paperSrc w:first="1" w:other="1"/>
      <w:cols w:num="2" w:space="4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32860" w14:textId="77777777" w:rsidR="00F65BDB" w:rsidRDefault="00F65BDB" w:rsidP="00AF10DF">
      <w:r>
        <w:separator/>
      </w:r>
    </w:p>
  </w:endnote>
  <w:endnote w:type="continuationSeparator" w:id="0">
    <w:p w14:paraId="60B22290" w14:textId="77777777" w:rsidR="00F65BDB" w:rsidRDefault="00F65BDB" w:rsidP="00AF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395FA" w14:textId="77777777" w:rsidR="00F65BDB" w:rsidRDefault="00F65BDB" w:rsidP="00AF10DF">
      <w:r>
        <w:separator/>
      </w:r>
    </w:p>
  </w:footnote>
  <w:footnote w:type="continuationSeparator" w:id="0">
    <w:p w14:paraId="40A0FD22" w14:textId="77777777" w:rsidR="00F65BDB" w:rsidRDefault="00F65BDB" w:rsidP="00AF10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F854CD3"/>
    <w:multiLevelType w:val="hybridMultilevel"/>
    <w:tmpl w:val="53F0A7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547EC6"/>
    <w:multiLevelType w:val="hybridMultilevel"/>
    <w:tmpl w:val="6AC0C588"/>
    <w:lvl w:ilvl="0" w:tplc="8F9A6F4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4" w15:restartNumberingAfterBreak="0">
    <w:nsid w:val="7D8A78AF"/>
    <w:multiLevelType w:val="hybridMultilevel"/>
    <w:tmpl w:val="726C0B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2"/>
  </w:num>
  <w:num w:numId="13">
    <w:abstractNumId w:val="10"/>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6783"/>
    <w:rsid w:val="00011A9E"/>
    <w:rsid w:val="000246E0"/>
    <w:rsid w:val="0003400E"/>
    <w:rsid w:val="00066FE3"/>
    <w:rsid w:val="000A3316"/>
    <w:rsid w:val="000D0131"/>
    <w:rsid w:val="000F0E9B"/>
    <w:rsid w:val="000F5D19"/>
    <w:rsid w:val="00114D50"/>
    <w:rsid w:val="0011596F"/>
    <w:rsid w:val="0012494C"/>
    <w:rsid w:val="00131477"/>
    <w:rsid w:val="00145B09"/>
    <w:rsid w:val="001667A6"/>
    <w:rsid w:val="00180845"/>
    <w:rsid w:val="00195E2D"/>
    <w:rsid w:val="001A208E"/>
    <w:rsid w:val="001A28E9"/>
    <w:rsid w:val="001A6DF0"/>
    <w:rsid w:val="00225994"/>
    <w:rsid w:val="002340A8"/>
    <w:rsid w:val="0023658B"/>
    <w:rsid w:val="00243F10"/>
    <w:rsid w:val="00282E02"/>
    <w:rsid w:val="002B7BE4"/>
    <w:rsid w:val="002D6EC9"/>
    <w:rsid w:val="002F4E1A"/>
    <w:rsid w:val="00331539"/>
    <w:rsid w:val="00365FAA"/>
    <w:rsid w:val="003A2692"/>
    <w:rsid w:val="003B5F20"/>
    <w:rsid w:val="003C7716"/>
    <w:rsid w:val="003C7CC7"/>
    <w:rsid w:val="003D0065"/>
    <w:rsid w:val="003E5FE7"/>
    <w:rsid w:val="00427E22"/>
    <w:rsid w:val="004468AA"/>
    <w:rsid w:val="00453BCB"/>
    <w:rsid w:val="00496C8D"/>
    <w:rsid w:val="00507E06"/>
    <w:rsid w:val="005368D3"/>
    <w:rsid w:val="00576D07"/>
    <w:rsid w:val="005B59A8"/>
    <w:rsid w:val="00601F3A"/>
    <w:rsid w:val="00627E52"/>
    <w:rsid w:val="00646E5C"/>
    <w:rsid w:val="006542D4"/>
    <w:rsid w:val="006C3D0F"/>
    <w:rsid w:val="006D2358"/>
    <w:rsid w:val="00760F1D"/>
    <w:rsid w:val="0076347A"/>
    <w:rsid w:val="00764882"/>
    <w:rsid w:val="00765E81"/>
    <w:rsid w:val="00797324"/>
    <w:rsid w:val="007A21F4"/>
    <w:rsid w:val="007C405E"/>
    <w:rsid w:val="007D1D52"/>
    <w:rsid w:val="007E11AA"/>
    <w:rsid w:val="007F5FB7"/>
    <w:rsid w:val="0082462F"/>
    <w:rsid w:val="008438BB"/>
    <w:rsid w:val="00847130"/>
    <w:rsid w:val="00850528"/>
    <w:rsid w:val="0087240D"/>
    <w:rsid w:val="0087441C"/>
    <w:rsid w:val="008912D2"/>
    <w:rsid w:val="008A6E64"/>
    <w:rsid w:val="008B0C8D"/>
    <w:rsid w:val="008E303A"/>
    <w:rsid w:val="008F3F03"/>
    <w:rsid w:val="0091321A"/>
    <w:rsid w:val="00966F7D"/>
    <w:rsid w:val="009E039D"/>
    <w:rsid w:val="00A400FB"/>
    <w:rsid w:val="00A641DA"/>
    <w:rsid w:val="00A81C62"/>
    <w:rsid w:val="00AA5F15"/>
    <w:rsid w:val="00AD3121"/>
    <w:rsid w:val="00AE1C78"/>
    <w:rsid w:val="00AE225B"/>
    <w:rsid w:val="00AE5E96"/>
    <w:rsid w:val="00AF10DF"/>
    <w:rsid w:val="00B25960"/>
    <w:rsid w:val="00B336A4"/>
    <w:rsid w:val="00B83239"/>
    <w:rsid w:val="00BA31EE"/>
    <w:rsid w:val="00BA6B5E"/>
    <w:rsid w:val="00BF05A6"/>
    <w:rsid w:val="00C13F22"/>
    <w:rsid w:val="00C14E4E"/>
    <w:rsid w:val="00C47DC2"/>
    <w:rsid w:val="00C50C81"/>
    <w:rsid w:val="00C746C5"/>
    <w:rsid w:val="00C76BA0"/>
    <w:rsid w:val="00C9272A"/>
    <w:rsid w:val="00CA550A"/>
    <w:rsid w:val="00CB520A"/>
    <w:rsid w:val="00CC72AF"/>
    <w:rsid w:val="00CD053A"/>
    <w:rsid w:val="00CD08EE"/>
    <w:rsid w:val="00CF191B"/>
    <w:rsid w:val="00D102CD"/>
    <w:rsid w:val="00D20E04"/>
    <w:rsid w:val="00D43626"/>
    <w:rsid w:val="00D74EF8"/>
    <w:rsid w:val="00D96EF4"/>
    <w:rsid w:val="00DA0432"/>
    <w:rsid w:val="00DC4F5D"/>
    <w:rsid w:val="00DD4E9C"/>
    <w:rsid w:val="00DF0B17"/>
    <w:rsid w:val="00E07364"/>
    <w:rsid w:val="00E12199"/>
    <w:rsid w:val="00E33D95"/>
    <w:rsid w:val="00E61281"/>
    <w:rsid w:val="00E93215"/>
    <w:rsid w:val="00E9508F"/>
    <w:rsid w:val="00EB2909"/>
    <w:rsid w:val="00EE00A4"/>
    <w:rsid w:val="00EE0497"/>
    <w:rsid w:val="00EF35FD"/>
    <w:rsid w:val="00EF5273"/>
    <w:rsid w:val="00F05EBE"/>
    <w:rsid w:val="00F06783"/>
    <w:rsid w:val="00F37261"/>
    <w:rsid w:val="00F65BDB"/>
    <w:rsid w:val="00FC2B13"/>
    <w:rsid w:val="00FC31A6"/>
    <w:rsid w:val="00FD1DCA"/>
    <w:rsid w:val="00FE4D54"/>
    <w:rsid w:val="00FF6F7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AB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character" w:styleId="Emphasis">
    <w:name w:val="Emphasis"/>
    <w:basedOn w:val="DefaultParagraphFont"/>
    <w:uiPriority w:val="20"/>
    <w:qFormat/>
    <w:rsid w:val="003D0065"/>
    <w:rPr>
      <w:i/>
      <w:iCs/>
    </w:rPr>
  </w:style>
  <w:style w:type="table" w:styleId="TableGrid">
    <w:name w:val="Table Grid"/>
    <w:basedOn w:val="TableNormal"/>
    <w:rsid w:val="00365F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65FAA"/>
    <w:rPr>
      <w:color w:val="808080"/>
    </w:rPr>
  </w:style>
  <w:style w:type="character" w:styleId="CommentReference">
    <w:name w:val="annotation reference"/>
    <w:basedOn w:val="DefaultParagraphFont"/>
    <w:semiHidden/>
    <w:unhideWhenUsed/>
    <w:rsid w:val="00D43626"/>
    <w:rPr>
      <w:sz w:val="16"/>
      <w:szCs w:val="16"/>
    </w:rPr>
  </w:style>
  <w:style w:type="paragraph" w:styleId="CommentSubject">
    <w:name w:val="annotation subject"/>
    <w:basedOn w:val="CommentText"/>
    <w:next w:val="CommentText"/>
    <w:link w:val="CommentSubjectChar"/>
    <w:semiHidden/>
    <w:unhideWhenUsed/>
    <w:rsid w:val="00D43626"/>
    <w:rPr>
      <w:b/>
      <w:bCs/>
    </w:rPr>
  </w:style>
  <w:style w:type="character" w:customStyle="1" w:styleId="CommentTextChar">
    <w:name w:val="Comment Text Char"/>
    <w:basedOn w:val="DefaultParagraphFont"/>
    <w:link w:val="CommentText"/>
    <w:semiHidden/>
    <w:rsid w:val="00D43626"/>
  </w:style>
  <w:style w:type="character" w:customStyle="1" w:styleId="CommentSubjectChar">
    <w:name w:val="Comment Subject Char"/>
    <w:basedOn w:val="CommentTextChar"/>
    <w:link w:val="CommentSubject"/>
    <w:semiHidden/>
    <w:rsid w:val="00D436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D6A1B56-3C5B-448E-AF7D-6FA1B1EE3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1961</Words>
  <Characters>10630</Characters>
  <Application>Microsoft Office Word</Application>
  <DocSecurity>0</DocSecurity>
  <Lines>247</Lines>
  <Paragraphs>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12533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2020-02-20T09:58:00Z</dcterms:created>
  <dcterms:modified xsi:type="dcterms:W3CDTF">2020-02-21T15:06:00Z</dcterms:modified>
</cp:coreProperties>
</file>