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F0C84" w14:textId="38EC49E8" w:rsidR="00DD24A7" w:rsidRPr="00813981" w:rsidRDefault="00847BE4" w:rsidP="00DD24A7">
      <w:pPr>
        <w:jc w:val="center"/>
        <w:outlineLvl w:val="0"/>
        <w:rPr>
          <w:b/>
          <w:sz w:val="28"/>
          <w:szCs w:val="28"/>
        </w:rPr>
      </w:pPr>
      <w:r>
        <w:rPr>
          <w:b/>
          <w:sz w:val="28"/>
          <w:szCs w:val="28"/>
        </w:rPr>
        <w:t>100nm, Three-D</w:t>
      </w:r>
      <w:r w:rsidR="00DD24A7" w:rsidRPr="00813981">
        <w:rPr>
          <w:b/>
          <w:sz w:val="28"/>
          <w:szCs w:val="28"/>
        </w:rPr>
        <w:t xml:space="preserve">imensional T-Gate for SLCFET Amplifiers </w:t>
      </w:r>
    </w:p>
    <w:p w14:paraId="37AF5E36" w14:textId="77777777" w:rsidR="008F3F03" w:rsidRPr="00914B15" w:rsidRDefault="008F3F03">
      <w:pPr>
        <w:jc w:val="center"/>
        <w:rPr>
          <w:b/>
          <w:sz w:val="24"/>
        </w:rPr>
      </w:pPr>
    </w:p>
    <w:p w14:paraId="0B8D48AD" w14:textId="2D09D011" w:rsidR="00DD24A7" w:rsidRPr="00813981" w:rsidRDefault="00DD24A7" w:rsidP="00DD24A7">
      <w:pPr>
        <w:jc w:val="center"/>
        <w:outlineLvl w:val="0"/>
        <w:rPr>
          <w:sz w:val="24"/>
          <w:szCs w:val="24"/>
        </w:rPr>
      </w:pPr>
      <w:r w:rsidRPr="00813981">
        <w:rPr>
          <w:sz w:val="24"/>
          <w:szCs w:val="24"/>
        </w:rPr>
        <w:t>A</w:t>
      </w:r>
      <w:r w:rsidR="00D7657D">
        <w:rPr>
          <w:sz w:val="24"/>
          <w:szCs w:val="24"/>
        </w:rPr>
        <w:t>nnaliese</w:t>
      </w:r>
      <w:r w:rsidRPr="00813981">
        <w:rPr>
          <w:sz w:val="24"/>
          <w:szCs w:val="24"/>
        </w:rPr>
        <w:t xml:space="preserve"> Drechsler, K</w:t>
      </w:r>
      <w:r w:rsidR="00D7657D">
        <w:rPr>
          <w:sz w:val="24"/>
          <w:szCs w:val="24"/>
        </w:rPr>
        <w:t>en</w:t>
      </w:r>
      <w:r w:rsidRPr="00813981">
        <w:rPr>
          <w:sz w:val="24"/>
          <w:szCs w:val="24"/>
        </w:rPr>
        <w:t xml:space="preserve"> Nagamatsu</w:t>
      </w:r>
      <w:r w:rsidR="00D7657D">
        <w:rPr>
          <w:sz w:val="24"/>
          <w:szCs w:val="24"/>
        </w:rPr>
        <w:t>,</w:t>
      </w:r>
      <w:r w:rsidRPr="00813981">
        <w:rPr>
          <w:sz w:val="24"/>
          <w:szCs w:val="24"/>
        </w:rPr>
        <w:t xml:space="preserve"> K</w:t>
      </w:r>
      <w:r w:rsidR="00D7657D">
        <w:rPr>
          <w:sz w:val="24"/>
          <w:szCs w:val="24"/>
        </w:rPr>
        <w:t>evin</w:t>
      </w:r>
      <w:r w:rsidRPr="00813981">
        <w:rPr>
          <w:sz w:val="24"/>
          <w:szCs w:val="24"/>
        </w:rPr>
        <w:t xml:space="preserve"> Frey, M</w:t>
      </w:r>
      <w:r w:rsidR="00D7657D">
        <w:rPr>
          <w:sz w:val="24"/>
          <w:szCs w:val="24"/>
        </w:rPr>
        <w:t>onique Farrell, Georges</w:t>
      </w:r>
      <w:r w:rsidRPr="00813981">
        <w:rPr>
          <w:sz w:val="24"/>
          <w:szCs w:val="24"/>
        </w:rPr>
        <w:t xml:space="preserve"> Siddiqi, M</w:t>
      </w:r>
      <w:r w:rsidR="00D7657D">
        <w:rPr>
          <w:sz w:val="24"/>
          <w:szCs w:val="24"/>
        </w:rPr>
        <w:t>arc</w:t>
      </w:r>
      <w:r w:rsidR="00D46F8E">
        <w:rPr>
          <w:sz w:val="24"/>
          <w:szCs w:val="24"/>
        </w:rPr>
        <w:t xml:space="preserve"> </w:t>
      </w:r>
      <w:proofErr w:type="spellStart"/>
      <w:r w:rsidRPr="00813981">
        <w:rPr>
          <w:sz w:val="24"/>
          <w:szCs w:val="24"/>
        </w:rPr>
        <w:t>Scimonelli</w:t>
      </w:r>
      <w:proofErr w:type="spellEnd"/>
      <w:r w:rsidRPr="00813981">
        <w:rPr>
          <w:sz w:val="24"/>
          <w:szCs w:val="24"/>
        </w:rPr>
        <w:t>, J</w:t>
      </w:r>
      <w:r w:rsidR="00D7657D">
        <w:rPr>
          <w:sz w:val="24"/>
          <w:szCs w:val="24"/>
        </w:rPr>
        <w:t>ordan</w:t>
      </w:r>
      <w:r w:rsidRPr="00813981">
        <w:rPr>
          <w:sz w:val="24"/>
          <w:szCs w:val="24"/>
        </w:rPr>
        <w:t xml:space="preserve"> </w:t>
      </w:r>
      <w:proofErr w:type="spellStart"/>
      <w:r w:rsidRPr="00813981">
        <w:rPr>
          <w:sz w:val="24"/>
          <w:szCs w:val="24"/>
        </w:rPr>
        <w:t>Merkle</w:t>
      </w:r>
      <w:proofErr w:type="spellEnd"/>
      <w:r w:rsidR="00D46F8E">
        <w:rPr>
          <w:sz w:val="24"/>
          <w:szCs w:val="24"/>
        </w:rPr>
        <w:t>,</w:t>
      </w:r>
      <w:r w:rsidRPr="00813981">
        <w:rPr>
          <w:sz w:val="24"/>
          <w:szCs w:val="24"/>
        </w:rPr>
        <w:t xml:space="preserve"> J</w:t>
      </w:r>
      <w:r w:rsidR="00D7657D">
        <w:rPr>
          <w:sz w:val="24"/>
          <w:szCs w:val="24"/>
        </w:rPr>
        <w:t xml:space="preserve">osephine Chang, </w:t>
      </w:r>
      <w:r w:rsidRPr="00813981">
        <w:rPr>
          <w:sz w:val="24"/>
          <w:szCs w:val="24"/>
        </w:rPr>
        <w:t>R</w:t>
      </w:r>
      <w:r w:rsidR="00D7657D">
        <w:rPr>
          <w:sz w:val="24"/>
          <w:szCs w:val="24"/>
        </w:rPr>
        <w:t>obert</w:t>
      </w:r>
      <w:r w:rsidRPr="00813981">
        <w:rPr>
          <w:sz w:val="24"/>
          <w:szCs w:val="24"/>
        </w:rPr>
        <w:t xml:space="preserve"> S</w:t>
      </w:r>
      <w:r w:rsidR="00B43F07" w:rsidRPr="00B43F07">
        <w:rPr>
          <w:sz w:val="24"/>
          <w:szCs w:val="24"/>
        </w:rPr>
        <w:t>.</w:t>
      </w:r>
      <w:r w:rsidRPr="00813981">
        <w:rPr>
          <w:sz w:val="24"/>
          <w:szCs w:val="24"/>
        </w:rPr>
        <w:t xml:space="preserve"> Howell</w:t>
      </w:r>
    </w:p>
    <w:p w14:paraId="5F29A599" w14:textId="77777777" w:rsidR="008F3F03" w:rsidRPr="00270492" w:rsidRDefault="008F3F03">
      <w:pPr>
        <w:jc w:val="center"/>
      </w:pPr>
    </w:p>
    <w:p w14:paraId="6210AD4C" w14:textId="6B2FCA5C" w:rsidR="00DD24A7" w:rsidRPr="00813981" w:rsidRDefault="00DD24A7" w:rsidP="00DD24A7">
      <w:pPr>
        <w:jc w:val="center"/>
        <w:outlineLvl w:val="0"/>
      </w:pPr>
      <w:r w:rsidRPr="00813981">
        <w:t>Northrop Grumman Mission Systems, 1212 Winterson Rd</w:t>
      </w:r>
      <w:r w:rsidR="00B43F07" w:rsidRPr="00B43F07">
        <w:rPr>
          <w:sz w:val="24"/>
        </w:rPr>
        <w:t>.</w:t>
      </w:r>
      <w:r w:rsidRPr="00813981">
        <w:t xml:space="preserve"> Linthicum, MD 21090 USA</w:t>
      </w:r>
    </w:p>
    <w:p w14:paraId="7617005E" w14:textId="66CC1C8D" w:rsidR="00DD24A7" w:rsidRDefault="0020224A" w:rsidP="00FB1F1B">
      <w:pPr>
        <w:jc w:val="center"/>
      </w:pPr>
      <w:r w:rsidRPr="0020224A">
        <w:t>Annaliese</w:t>
      </w:r>
      <w:r w:rsidR="00B43F07" w:rsidRPr="00B43F07">
        <w:rPr>
          <w:sz w:val="24"/>
        </w:rPr>
        <w:t>.</w:t>
      </w:r>
      <w:r w:rsidRPr="0020224A">
        <w:t>Drechsler@ngc</w:t>
      </w:r>
      <w:r w:rsidR="00B43F07" w:rsidRPr="00B43F07">
        <w:rPr>
          <w:sz w:val="24"/>
        </w:rPr>
        <w:t>.</w:t>
      </w:r>
      <w:r w:rsidRPr="0020224A">
        <w:t>com</w:t>
      </w:r>
      <w:r>
        <w:t>, (410) 993-7826</w:t>
      </w:r>
    </w:p>
    <w:p w14:paraId="3F7028B6" w14:textId="77777777" w:rsidR="00270492" w:rsidRDefault="00270492" w:rsidP="00FB1F1B">
      <w:pPr>
        <w:jc w:val="center"/>
      </w:pPr>
    </w:p>
    <w:p w14:paraId="7B4AB05A" w14:textId="14BE3982" w:rsidR="008F3F03" w:rsidRDefault="008F3F03">
      <w:pPr>
        <w:pStyle w:val="Heading2"/>
        <w:tabs>
          <w:tab w:val="left" w:pos="270"/>
        </w:tabs>
        <w:rPr>
          <w:b/>
          <w:smallCaps w:val="0"/>
        </w:rPr>
      </w:pPr>
      <w:r>
        <w:rPr>
          <w:b/>
          <w:smallCaps w:val="0"/>
        </w:rPr>
        <w:t>Keywords:</w:t>
      </w:r>
      <w:r w:rsidR="00DD24A7">
        <w:rPr>
          <w:b/>
          <w:smallCaps w:val="0"/>
        </w:rPr>
        <w:t xml:space="preserve"> </w:t>
      </w:r>
      <w:proofErr w:type="spellStart"/>
      <w:r w:rsidR="00DD24A7">
        <w:rPr>
          <w:b/>
          <w:smallCaps w:val="0"/>
        </w:rPr>
        <w:t>GaN</w:t>
      </w:r>
      <w:proofErr w:type="spellEnd"/>
      <w:r w:rsidR="00DD24A7">
        <w:rPr>
          <w:b/>
          <w:smallCaps w:val="0"/>
        </w:rPr>
        <w:t>, Amplifier</w:t>
      </w:r>
      <w:r w:rsidR="00D7657D">
        <w:rPr>
          <w:b/>
          <w:smallCaps w:val="0"/>
        </w:rPr>
        <w:t>, MMIC, Fabrication, T-gate</w:t>
      </w:r>
    </w:p>
    <w:p w14:paraId="7B5C6733" w14:textId="65E822FB" w:rsidR="008F3F03" w:rsidRDefault="008F3F03"/>
    <w:p w14:paraId="22F00F22" w14:textId="77777777" w:rsidR="008F3F03" w:rsidRDefault="008F3F03">
      <w:pPr>
        <w:pStyle w:val="CommentText"/>
        <w:sectPr w:rsidR="008F3F03">
          <w:pgSz w:w="12240" w:h="15840" w:code="1"/>
          <w:pgMar w:top="1440" w:right="1008" w:bottom="1440" w:left="1008" w:header="720" w:footer="720" w:gutter="0"/>
          <w:paperSrc w:first="1" w:other="1"/>
          <w:cols w:space="720"/>
        </w:sectPr>
      </w:pPr>
    </w:p>
    <w:p w14:paraId="6E814BB6" w14:textId="3645F129" w:rsidR="008F3F03" w:rsidRDefault="008F3F03">
      <w:pPr>
        <w:pStyle w:val="Heading2"/>
        <w:tabs>
          <w:tab w:val="left" w:pos="270"/>
        </w:tabs>
        <w:rPr>
          <w:b/>
          <w:smallCaps w:val="0"/>
        </w:rPr>
      </w:pPr>
      <w:r>
        <w:rPr>
          <w:b/>
          <w:smallCaps w:val="0"/>
        </w:rPr>
        <w:lastRenderedPageBreak/>
        <w:t>Abstract</w:t>
      </w:r>
      <w:r w:rsidR="00601F3A">
        <w:rPr>
          <w:b/>
          <w:smallCaps w:val="0"/>
        </w:rPr>
        <w:t xml:space="preserve"> </w:t>
      </w:r>
    </w:p>
    <w:p w14:paraId="71428671" w14:textId="5DB39AFF" w:rsidR="008F3F03" w:rsidRDefault="00C81A58">
      <w:pPr>
        <w:pStyle w:val="BodyText2"/>
        <w:tabs>
          <w:tab w:val="left" w:pos="270"/>
        </w:tabs>
        <w:rPr>
          <w:b/>
        </w:rPr>
      </w:pPr>
      <w:r>
        <w:rPr>
          <w:noProof/>
        </w:rPr>
        <mc:AlternateContent>
          <mc:Choice Requires="wps">
            <w:drawing>
              <wp:anchor distT="45720" distB="45720" distL="114300" distR="114300" simplePos="0" relativeHeight="251653632" behindDoc="0" locked="0" layoutInCell="1" allowOverlap="1" wp14:anchorId="17FFBEFD" wp14:editId="50ED94D8">
                <wp:simplePos x="0" y="0"/>
                <wp:positionH relativeFrom="margin">
                  <wp:posOffset>3463925</wp:posOffset>
                </wp:positionH>
                <wp:positionV relativeFrom="paragraph">
                  <wp:posOffset>1657350</wp:posOffset>
                </wp:positionV>
                <wp:extent cx="2876550" cy="30619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061970"/>
                        </a:xfrm>
                        <a:prstGeom prst="rect">
                          <a:avLst/>
                        </a:prstGeom>
                        <a:solidFill>
                          <a:srgbClr val="FFFFFF"/>
                        </a:solidFill>
                        <a:ln w="9525">
                          <a:noFill/>
                          <a:miter lim="800000"/>
                          <a:headEnd/>
                          <a:tailEnd/>
                        </a:ln>
                      </wps:spPr>
                      <wps:txbx>
                        <w:txbxContent>
                          <w:p w14:paraId="669E0C59" w14:textId="584CACFD" w:rsidR="00DD24A7" w:rsidRDefault="00DD24A7" w:rsidP="00DD24A7">
                            <w:pPr>
                              <w:pStyle w:val="Caption"/>
                              <w:jc w:val="both"/>
                              <w:rPr>
                                <w:b w:val="0"/>
                              </w:rPr>
                            </w:pPr>
                            <w:r w:rsidRPr="00813981">
                              <w:rPr>
                                <w:noProof/>
                              </w:rPr>
                              <w:drawing>
                                <wp:inline distT="0" distB="0" distL="0" distR="0" wp14:anchorId="10954D04" wp14:editId="454CEC90">
                                  <wp:extent cx="2759771" cy="201930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l="8363" r="10790"/>
                                          <a:stretch/>
                                        </pic:blipFill>
                                        <pic:spPr bwMode="auto">
                                          <a:xfrm>
                                            <a:off x="0" y="0"/>
                                            <a:ext cx="2776990" cy="2031899"/>
                                          </a:xfrm>
                                          <a:prstGeom prst="rect">
                                            <a:avLst/>
                                          </a:prstGeom>
                                          <a:ln>
                                            <a:noFill/>
                                          </a:ln>
                                          <a:extLst>
                                            <a:ext uri="{53640926-AAD7-44D8-BBD7-CCE9431645EC}">
                                              <a14:shadowObscured xmlns:a14="http://schemas.microsoft.com/office/drawing/2010/main"/>
                                            </a:ext>
                                          </a:extLst>
                                        </pic:spPr>
                                      </pic:pic>
                                    </a:graphicData>
                                  </a:graphic>
                                </wp:inline>
                              </w:drawing>
                            </w:r>
                          </w:p>
                          <w:p w14:paraId="28CEEBDD" w14:textId="27F04581" w:rsidR="00DD24A7" w:rsidRPr="00DD24A7" w:rsidRDefault="0020224A" w:rsidP="00DD24A7">
                            <w:pPr>
                              <w:pStyle w:val="Caption"/>
                              <w:jc w:val="both"/>
                              <w:rPr>
                                <w:b w:val="0"/>
                              </w:rPr>
                            </w:pPr>
                            <w:r>
                              <w:rPr>
                                <w:b w:val="0"/>
                              </w:rPr>
                              <w:t>Fig</w:t>
                            </w:r>
                            <w:r w:rsidR="00B43F07" w:rsidRPr="00B43F07">
                              <w:rPr>
                                <w:b w:val="0"/>
                                <w:sz w:val="24"/>
                              </w:rPr>
                              <w:t>.</w:t>
                            </w:r>
                            <w:r w:rsidR="00DD24A7" w:rsidRPr="00DD24A7">
                              <w:rPr>
                                <w:b w:val="0"/>
                              </w:rPr>
                              <w:t xml:space="preserve"> </w:t>
                            </w:r>
                            <w:r w:rsidR="00DD24A7" w:rsidRPr="00DD24A7">
                              <w:rPr>
                                <w:b w:val="0"/>
                              </w:rPr>
                              <w:fldChar w:fldCharType="begin"/>
                            </w:r>
                            <w:r w:rsidR="00DD24A7" w:rsidRPr="00DD24A7">
                              <w:rPr>
                                <w:b w:val="0"/>
                              </w:rPr>
                              <w:instrText xml:space="preserve"> SEQ Figure \* ARABIC </w:instrText>
                            </w:r>
                            <w:r w:rsidR="00DD24A7" w:rsidRPr="00DD24A7">
                              <w:rPr>
                                <w:b w:val="0"/>
                              </w:rPr>
                              <w:fldChar w:fldCharType="separate"/>
                            </w:r>
                            <w:r w:rsidR="00117EFC">
                              <w:rPr>
                                <w:b w:val="0"/>
                                <w:noProof/>
                              </w:rPr>
                              <w:t>1</w:t>
                            </w:r>
                            <w:r w:rsidR="00DD24A7" w:rsidRPr="00DD24A7">
                              <w:rPr>
                                <w:b w:val="0"/>
                              </w:rPr>
                              <w:fldChar w:fldCharType="end"/>
                            </w:r>
                            <w:r w:rsidR="00B43F07" w:rsidRPr="00B43F07">
                              <w:rPr>
                                <w:b w:val="0"/>
                                <w:sz w:val="24"/>
                              </w:rPr>
                              <w:t>.</w:t>
                            </w:r>
                            <w:r w:rsidR="00C952EE">
                              <w:rPr>
                                <w:b w:val="0"/>
                              </w:rPr>
                              <w:t xml:space="preserve"> </w:t>
                            </w:r>
                            <w:r w:rsidR="00C81A58">
                              <w:rPr>
                                <w:b w:val="0"/>
                              </w:rPr>
                              <w:t>Perspective view</w:t>
                            </w:r>
                            <w:r w:rsidR="00C952EE" w:rsidRPr="002161C2">
                              <w:rPr>
                                <w:b w:val="0"/>
                              </w:rPr>
                              <w:t xml:space="preserve"> of </w:t>
                            </w:r>
                            <w:r w:rsidR="00DD24A7" w:rsidRPr="002161C2">
                              <w:rPr>
                                <w:b w:val="0"/>
                              </w:rPr>
                              <w:t xml:space="preserve">SLCFET </w:t>
                            </w:r>
                            <w:r w:rsidR="00C952EE" w:rsidRPr="002161C2">
                              <w:rPr>
                                <w:b w:val="0"/>
                              </w:rPr>
                              <w:t xml:space="preserve">amplifier device structure. This structure </w:t>
                            </w:r>
                            <w:r w:rsidR="00C952EE">
                              <w:rPr>
                                <w:b w:val="0"/>
                              </w:rPr>
                              <w:t xml:space="preserve">combines a </w:t>
                            </w:r>
                            <w:proofErr w:type="spellStart"/>
                            <w:r w:rsidR="00C952EE">
                              <w:rPr>
                                <w:b w:val="0"/>
                              </w:rPr>
                              <w:t>superlattice</w:t>
                            </w:r>
                            <w:proofErr w:type="spellEnd"/>
                            <w:r w:rsidR="00C952EE">
                              <w:rPr>
                                <w:b w:val="0"/>
                              </w:rPr>
                              <w:t xml:space="preserve"> epitaxial structure with a three-dimensional </w:t>
                            </w:r>
                            <w:r w:rsidR="00BD7D8D">
                              <w:rPr>
                                <w:b w:val="0"/>
                              </w:rPr>
                              <w:t>T-gate to allow for electrostatic control of epitaxial channels.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7FFBEFD" id="_x0000_t202" coordsize="21600,21600" o:spt="202" path="m,l,21600r21600,l21600,xe">
                <v:stroke joinstyle="miter"/>
                <v:path gradientshapeok="t" o:connecttype="rect"/>
              </v:shapetype>
              <v:shape id="Text Box 2" o:spid="_x0000_s1026" type="#_x0000_t202" style="position:absolute;left:0;text-align:left;margin-left:272.75pt;margin-top:130.5pt;width:226.5pt;height:241.1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" stroked="f">
                <v:textbox>
                  <w:txbxContent>
                    <w:p w14:paraId="669E0C59" w14:textId="584CACFD" w:rsidR="00DD24A7" w:rsidRDefault="00DD24A7" w:rsidP="00DD24A7">
                      <w:pPr>
                        <w:pStyle w:val="Caption"/>
                        <w:jc w:val="both"/>
                        <w:rPr>
                          <w:b w:val="0"/>
                        </w:rPr>
                      </w:pPr>
                      <w:r w:rsidRPr="00813981">
                        <w:rPr>
                          <w:noProof/>
                        </w:rPr>
                        <w:drawing>
                          <wp:inline distT="0" distB="0" distL="0" distR="0" wp14:anchorId="10954D04" wp14:editId="454CEC90">
                            <wp:extent cx="2759771" cy="2019300"/>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srcRect l="8363" r="10790"/>
                                    <a:stretch/>
                                  </pic:blipFill>
                                  <pic:spPr bwMode="auto">
                                    <a:xfrm>
                                      <a:off x="0" y="0"/>
                                      <a:ext cx="2776990" cy="2031899"/>
                                    </a:xfrm>
                                    <a:prstGeom prst="rect">
                                      <a:avLst/>
                                    </a:prstGeom>
                                    <a:ln>
                                      <a:noFill/>
                                    </a:ln>
                                    <a:extLst>
                                      <a:ext uri="{53640926-AAD7-44D8-BBD7-CCE9431645EC}">
                                        <a14:shadowObscured xmlns:a14="http://schemas.microsoft.com/office/drawing/2010/main"/>
                                      </a:ext>
                                    </a:extLst>
                                  </pic:spPr>
                                </pic:pic>
                              </a:graphicData>
                            </a:graphic>
                          </wp:inline>
                        </w:drawing>
                      </w:r>
                    </w:p>
                    <w:p w14:paraId="28CEEBDD" w14:textId="27F04581" w:rsidR="00DD24A7" w:rsidRPr="00DD24A7" w:rsidRDefault="0020224A" w:rsidP="00DD24A7">
                      <w:pPr>
                        <w:pStyle w:val="Caption"/>
                        <w:jc w:val="both"/>
                        <w:rPr>
                          <w:b w:val="0"/>
                        </w:rPr>
                      </w:pPr>
                      <w:r>
                        <w:rPr>
                          <w:b w:val="0"/>
                        </w:rPr>
                        <w:t>Fig</w:t>
                      </w:r>
                      <w:r w:rsidR="00B43F07" w:rsidRPr="00B43F07">
                        <w:rPr>
                          <w:b w:val="0"/>
                          <w:sz w:val="24"/>
                        </w:rPr>
                        <w:t>.</w:t>
                      </w:r>
                      <w:r w:rsidR="00DD24A7" w:rsidRPr="00DD24A7">
                        <w:rPr>
                          <w:b w:val="0"/>
                        </w:rPr>
                        <w:t xml:space="preserve"> </w:t>
                      </w:r>
                      <w:r w:rsidR="00DD24A7" w:rsidRPr="00DD24A7">
                        <w:rPr>
                          <w:b w:val="0"/>
                        </w:rPr>
                        <w:fldChar w:fldCharType="begin"/>
                      </w:r>
                      <w:r w:rsidR="00DD24A7" w:rsidRPr="00DD24A7">
                        <w:rPr>
                          <w:b w:val="0"/>
                        </w:rPr>
                        <w:instrText xml:space="preserve"> SEQ Figure \* ARABIC </w:instrText>
                      </w:r>
                      <w:r w:rsidR="00DD24A7" w:rsidRPr="00DD24A7">
                        <w:rPr>
                          <w:b w:val="0"/>
                        </w:rPr>
                        <w:fldChar w:fldCharType="separate"/>
                      </w:r>
                      <w:r w:rsidR="00117EFC">
                        <w:rPr>
                          <w:b w:val="0"/>
                          <w:noProof/>
                        </w:rPr>
                        <w:t>1</w:t>
                      </w:r>
                      <w:r w:rsidR="00DD24A7" w:rsidRPr="00DD24A7">
                        <w:rPr>
                          <w:b w:val="0"/>
                        </w:rPr>
                        <w:fldChar w:fldCharType="end"/>
                      </w:r>
                      <w:r w:rsidR="00B43F07" w:rsidRPr="00B43F07">
                        <w:rPr>
                          <w:b w:val="0"/>
                          <w:sz w:val="24"/>
                        </w:rPr>
                        <w:t>.</w:t>
                      </w:r>
                      <w:r w:rsidR="00C952EE">
                        <w:rPr>
                          <w:b w:val="0"/>
                        </w:rPr>
                        <w:t xml:space="preserve"> </w:t>
                      </w:r>
                      <w:r w:rsidR="00C81A58">
                        <w:rPr>
                          <w:b w:val="0"/>
                        </w:rPr>
                        <w:t>Perspective view</w:t>
                      </w:r>
                      <w:r w:rsidR="00C952EE" w:rsidRPr="002161C2">
                        <w:rPr>
                          <w:b w:val="0"/>
                        </w:rPr>
                        <w:t xml:space="preserve"> of </w:t>
                      </w:r>
                      <w:r w:rsidR="00DD24A7" w:rsidRPr="002161C2">
                        <w:rPr>
                          <w:b w:val="0"/>
                        </w:rPr>
                        <w:t xml:space="preserve">SLCFET </w:t>
                      </w:r>
                      <w:r w:rsidR="00C952EE" w:rsidRPr="002161C2">
                        <w:rPr>
                          <w:b w:val="0"/>
                        </w:rPr>
                        <w:t xml:space="preserve">amplifier device structure. This structure </w:t>
                      </w:r>
                      <w:r w:rsidR="00C952EE">
                        <w:rPr>
                          <w:b w:val="0"/>
                        </w:rPr>
                        <w:t xml:space="preserve">combines a superlattice epitaxial structure with a three-dimensional </w:t>
                      </w:r>
                      <w:r w:rsidR="00BD7D8D">
                        <w:rPr>
                          <w:b w:val="0"/>
                        </w:rPr>
                        <w:t>T-gate to allow for electrostatic control of epitaxial channels.</w:t>
                      </w:r>
                    </w:p>
                  </w:txbxContent>
                </v:textbox>
                <w10:wrap type="square" anchorx="margin"/>
              </v:shape>
            </w:pict>
          </mc:Fallback>
        </mc:AlternateContent>
      </w:r>
      <w:r w:rsidR="007A21F4">
        <w:rPr>
          <w:b/>
        </w:rPr>
        <w:tab/>
        <w:t>This</w:t>
      </w:r>
      <w:r w:rsidR="00136AF3">
        <w:rPr>
          <w:b/>
        </w:rPr>
        <w:t xml:space="preserve"> report describes the first demonstration of a 100nm T-gate for the Superlattice Castellation Field Effect Transistor (SLCFET) amplifier. Th</w:t>
      </w:r>
      <w:r w:rsidR="005A10B0">
        <w:rPr>
          <w:b/>
        </w:rPr>
        <w:t xml:space="preserve">e SLCFET amplifier device utilizes a </w:t>
      </w:r>
      <w:proofErr w:type="spellStart"/>
      <w:r w:rsidR="005A10B0">
        <w:rPr>
          <w:b/>
        </w:rPr>
        <w:t>superlattice</w:t>
      </w:r>
      <w:proofErr w:type="spellEnd"/>
      <w:r w:rsidR="005A10B0">
        <w:rPr>
          <w:b/>
        </w:rPr>
        <w:t xml:space="preserve"> of </w:t>
      </w:r>
      <w:proofErr w:type="spellStart"/>
      <w:r w:rsidR="005A10B0">
        <w:rPr>
          <w:b/>
        </w:rPr>
        <w:t>GaN</w:t>
      </w:r>
      <w:proofErr w:type="spellEnd"/>
      <w:r w:rsidR="005A10B0">
        <w:rPr>
          <w:b/>
        </w:rPr>
        <w:t>/</w:t>
      </w:r>
      <w:proofErr w:type="spellStart"/>
      <w:r w:rsidR="005A10B0">
        <w:rPr>
          <w:b/>
        </w:rPr>
        <w:t>AlGaN</w:t>
      </w:r>
      <w:proofErr w:type="spellEnd"/>
      <w:r w:rsidR="005A10B0">
        <w:rPr>
          <w:b/>
        </w:rPr>
        <w:t xml:space="preserve"> channels</w:t>
      </w:r>
      <w:r w:rsidR="00FC439A">
        <w:rPr>
          <w:b/>
        </w:rPr>
        <w:t>, which enables a</w:t>
      </w:r>
      <w:r w:rsidR="00AE2C0F">
        <w:rPr>
          <w:b/>
        </w:rPr>
        <w:t xml:space="preserve"> high charge density and </w:t>
      </w:r>
      <w:r w:rsidR="00FC439A">
        <w:rPr>
          <w:b/>
        </w:rPr>
        <w:t xml:space="preserve">low </w:t>
      </w:r>
      <w:r w:rsidR="00AE2C0F">
        <w:rPr>
          <w:b/>
        </w:rPr>
        <w:t xml:space="preserve">source </w:t>
      </w:r>
      <w:r w:rsidR="00FC439A">
        <w:rPr>
          <w:b/>
        </w:rPr>
        <w:t>resistance</w:t>
      </w:r>
      <w:r w:rsidR="00AE2C0F">
        <w:rPr>
          <w:b/>
        </w:rPr>
        <w:t>.</w:t>
      </w:r>
      <w:r w:rsidR="005A10B0">
        <w:rPr>
          <w:b/>
        </w:rPr>
        <w:t xml:space="preserve"> </w:t>
      </w:r>
      <w:r w:rsidR="00AE2C0F">
        <w:rPr>
          <w:b/>
        </w:rPr>
        <w:t>A</w:t>
      </w:r>
      <w:r w:rsidR="005A10B0">
        <w:rPr>
          <w:b/>
        </w:rPr>
        <w:t xml:space="preserve"> three-dimensional </w:t>
      </w:r>
      <w:r w:rsidR="00FC439A">
        <w:rPr>
          <w:b/>
        </w:rPr>
        <w:t>T-</w:t>
      </w:r>
      <w:r w:rsidR="005A10B0">
        <w:rPr>
          <w:b/>
        </w:rPr>
        <w:t xml:space="preserve">gate structure </w:t>
      </w:r>
      <w:r w:rsidR="00AE2C0F">
        <w:rPr>
          <w:b/>
        </w:rPr>
        <w:t xml:space="preserve">provides </w:t>
      </w:r>
      <w:r w:rsidR="00F90039">
        <w:rPr>
          <w:b/>
        </w:rPr>
        <w:t>electrostatic</w:t>
      </w:r>
      <w:r w:rsidR="00AE2C0F">
        <w:rPr>
          <w:b/>
        </w:rPr>
        <w:t xml:space="preserve"> </w:t>
      </w:r>
      <w:r w:rsidR="005A10B0">
        <w:rPr>
          <w:b/>
        </w:rPr>
        <w:t xml:space="preserve">control </w:t>
      </w:r>
      <w:r w:rsidR="00AE2C0F">
        <w:rPr>
          <w:b/>
        </w:rPr>
        <w:t xml:space="preserve">of </w:t>
      </w:r>
      <w:r w:rsidR="005A10B0">
        <w:rPr>
          <w:b/>
        </w:rPr>
        <w:t>the channels</w:t>
      </w:r>
      <w:r w:rsidR="00FC439A">
        <w:rPr>
          <w:b/>
        </w:rPr>
        <w:t xml:space="preserve"> while maintaining high gain</w:t>
      </w:r>
      <w:r w:rsidR="005A10B0">
        <w:rPr>
          <w:b/>
        </w:rPr>
        <w:t>.</w:t>
      </w:r>
      <w:r w:rsidR="00FC439A">
        <w:rPr>
          <w:b/>
        </w:rPr>
        <w:t xml:space="preserve"> Improvements to the T-gate process have allowed for the scaling of the gate down to 100nm while maintaining excellent gate control, </w:t>
      </w:r>
      <w:r w:rsidR="00F90039">
        <w:rPr>
          <w:b/>
        </w:rPr>
        <w:t>with an on to off current ratio</w:t>
      </w:r>
      <w:r w:rsidR="00F4054B">
        <w:rPr>
          <w:b/>
        </w:rPr>
        <w:t xml:space="preserve"> exceeding</w:t>
      </w:r>
      <w:r w:rsidR="00F90039">
        <w:rPr>
          <w:b/>
        </w:rPr>
        <w:t xml:space="preserve"> 10</w:t>
      </w:r>
      <w:r w:rsidR="00F90039" w:rsidRPr="00F90039">
        <w:rPr>
          <w:b/>
          <w:vertAlign w:val="superscript"/>
        </w:rPr>
        <w:t>7</w:t>
      </w:r>
      <w:r w:rsidR="00FC439A">
        <w:rPr>
          <w:b/>
        </w:rPr>
        <w:t>. This gate scaling allow</w:t>
      </w:r>
      <w:r w:rsidR="002161C2">
        <w:rPr>
          <w:b/>
        </w:rPr>
        <w:t>s</w:t>
      </w:r>
      <w:r w:rsidR="00FC439A">
        <w:rPr>
          <w:b/>
        </w:rPr>
        <w:t xml:space="preserve"> the device to </w:t>
      </w:r>
      <w:r w:rsidR="00FC439A" w:rsidRPr="00021433">
        <w:rPr>
          <w:b/>
        </w:rPr>
        <w:t xml:space="preserve">reach </w:t>
      </w:r>
      <w:r w:rsidR="00021433" w:rsidRPr="00021433">
        <w:rPr>
          <w:b/>
        </w:rPr>
        <w:t>F</w:t>
      </w:r>
      <w:r w:rsidR="00021433" w:rsidRPr="00021433">
        <w:rPr>
          <w:b/>
          <w:vertAlign w:val="subscript"/>
        </w:rPr>
        <w:t>T</w:t>
      </w:r>
      <w:r w:rsidR="00021433">
        <w:rPr>
          <w:b/>
        </w:rPr>
        <w:t xml:space="preserve"> </w:t>
      </w:r>
      <w:r w:rsidR="00FC439A" w:rsidRPr="00021433">
        <w:rPr>
          <w:b/>
        </w:rPr>
        <w:t>/</w:t>
      </w:r>
      <w:r w:rsidR="00021433" w:rsidRPr="00021433">
        <w:rPr>
          <w:b/>
        </w:rPr>
        <w:t xml:space="preserve"> F</w:t>
      </w:r>
      <w:r w:rsidR="00021433" w:rsidRPr="00021433">
        <w:rPr>
          <w:b/>
          <w:vertAlign w:val="subscript"/>
        </w:rPr>
        <w:t>MAX</w:t>
      </w:r>
      <w:r w:rsidR="00FC439A" w:rsidRPr="00021433">
        <w:rPr>
          <w:b/>
        </w:rPr>
        <w:t xml:space="preserve"> of</w:t>
      </w:r>
      <w:r w:rsidR="00FC439A">
        <w:rPr>
          <w:b/>
        </w:rPr>
        <w:t xml:space="preserve"> 70/110 GHz</w:t>
      </w:r>
      <w:r w:rsidR="002161C2">
        <w:rPr>
          <w:b/>
        </w:rPr>
        <w:t xml:space="preserve"> with full passivation to maintain compatibility</w:t>
      </w:r>
      <w:r w:rsidR="00F4054B">
        <w:rPr>
          <w:b/>
        </w:rPr>
        <w:t xml:space="preserve"> with the productionized SLCFET switch process</w:t>
      </w:r>
      <w:r w:rsidR="00FC439A">
        <w:rPr>
          <w:b/>
        </w:rPr>
        <w:t>.</w:t>
      </w:r>
    </w:p>
    <w:p w14:paraId="202C8AAC" w14:textId="20A15C91" w:rsidR="008F3F03" w:rsidRDefault="008F3F03">
      <w:pPr>
        <w:pStyle w:val="BodyText2"/>
        <w:rPr>
          <w:b/>
        </w:rPr>
      </w:pPr>
    </w:p>
    <w:p w14:paraId="67D0B86E" w14:textId="22A4C304" w:rsidR="008F3F03" w:rsidRDefault="008F3F03">
      <w:pPr>
        <w:pStyle w:val="Heading2"/>
      </w:pPr>
      <w:r>
        <w:t>Introduction</w:t>
      </w:r>
      <w:r w:rsidR="00DD24A7">
        <w:t xml:space="preserve"> </w:t>
      </w:r>
    </w:p>
    <w:p w14:paraId="4D404CE5" w14:textId="43963C88" w:rsidR="008F3F03" w:rsidRDefault="008F3F03"/>
    <w:p w14:paraId="00954A58" w14:textId="2DB731D4" w:rsidR="00DD24A7" w:rsidRPr="00813981" w:rsidRDefault="008F3F03" w:rsidP="00DD24A7">
      <w:pPr>
        <w:jc w:val="both"/>
      </w:pPr>
      <w:r>
        <w:tab/>
      </w:r>
      <w:r w:rsidR="00DD24A7" w:rsidRPr="00813981">
        <w:t>The SLCFET technology has a proven and mature world-class switch with a switch figure of merit FCO of &gt;1</w:t>
      </w:r>
      <w:r w:rsidR="00B43F07" w:rsidRPr="00B43F07">
        <w:rPr>
          <w:sz w:val="24"/>
        </w:rPr>
        <w:t>.</w:t>
      </w:r>
      <w:r w:rsidR="00DD24A7" w:rsidRPr="00813981">
        <w:t>8 THz [1-3], while also showing great potential as an amplifier [4,5]</w:t>
      </w:r>
      <w:r w:rsidR="00B43F07" w:rsidRPr="00B43F07">
        <w:rPr>
          <w:sz w:val="24"/>
        </w:rPr>
        <w:t>.</w:t>
      </w:r>
      <w:r w:rsidR="00DD24A7" w:rsidRPr="00813981">
        <w:t xml:space="preserve"> </w:t>
      </w:r>
      <w:r w:rsidR="003D6336">
        <w:t xml:space="preserve">The SLCFET devices utilizes a </w:t>
      </w:r>
      <w:proofErr w:type="spellStart"/>
      <w:r w:rsidR="003D6336">
        <w:t>superlattice</w:t>
      </w:r>
      <w:proofErr w:type="spellEnd"/>
      <w:r w:rsidR="003D6336">
        <w:t xml:space="preserve"> of </w:t>
      </w:r>
      <w:proofErr w:type="spellStart"/>
      <w:r w:rsidR="003D6336">
        <w:t>GaN</w:t>
      </w:r>
      <w:proofErr w:type="spellEnd"/>
      <w:r w:rsidR="003D6336">
        <w:t>/</w:t>
      </w:r>
      <w:proofErr w:type="spellStart"/>
      <w:r w:rsidR="003D6336">
        <w:t>AlGaN</w:t>
      </w:r>
      <w:proofErr w:type="spellEnd"/>
      <w:r w:rsidR="003D6336">
        <w:t xml:space="preserve"> two-dimensional electron gas </w:t>
      </w:r>
      <w:r w:rsidR="00365C64">
        <w:t xml:space="preserve">(2DEG) </w:t>
      </w:r>
      <w:r w:rsidR="003D6336">
        <w:t xml:space="preserve">channels </w:t>
      </w:r>
      <w:r w:rsidR="00365C64">
        <w:t xml:space="preserve">that are controlled by a </w:t>
      </w:r>
      <w:r w:rsidR="003D6336">
        <w:t>three dimensional gate st</w:t>
      </w:r>
      <w:r w:rsidR="0079572C">
        <w:t xml:space="preserve">ructure. </w:t>
      </w:r>
      <w:r w:rsidR="0079572C" w:rsidRPr="00365C64">
        <w:t>Th</w:t>
      </w:r>
      <w:r w:rsidR="00365C64" w:rsidRPr="00365C64">
        <w:t xml:space="preserve">e </w:t>
      </w:r>
      <w:proofErr w:type="spellStart"/>
      <w:r w:rsidR="00365C64" w:rsidRPr="00365C64">
        <w:t>superlat</w:t>
      </w:r>
      <w:r w:rsidR="00D929EF">
        <w:t>t</w:t>
      </w:r>
      <w:r w:rsidR="00365C64" w:rsidRPr="00365C64">
        <w:t>i</w:t>
      </w:r>
      <w:r w:rsidR="00D929EF">
        <w:t>c</w:t>
      </w:r>
      <w:r w:rsidR="00365C64" w:rsidRPr="00365C64">
        <w:t>e</w:t>
      </w:r>
      <w:proofErr w:type="spellEnd"/>
      <w:r w:rsidR="00365C64" w:rsidRPr="00365C64">
        <w:t xml:space="preserve"> provides</w:t>
      </w:r>
      <w:r w:rsidR="0079572C" w:rsidRPr="00365C64">
        <w:t xml:space="preserve"> low</w:t>
      </w:r>
      <w:r w:rsidR="00365C64" w:rsidRPr="00365C64">
        <w:t xml:space="preserve"> parasitic</w:t>
      </w:r>
      <w:r w:rsidR="0079572C" w:rsidRPr="00365C64">
        <w:t xml:space="preserve"> resistance</w:t>
      </w:r>
      <w:r w:rsidR="00365C64" w:rsidRPr="00365C64">
        <w:t>s</w:t>
      </w:r>
      <w:r w:rsidR="0079572C" w:rsidRPr="00365C64">
        <w:t xml:space="preserve"> and </w:t>
      </w:r>
      <w:r w:rsidR="00365C64" w:rsidRPr="00365C64">
        <w:t xml:space="preserve">a low </w:t>
      </w:r>
      <w:r w:rsidR="0079572C" w:rsidRPr="00365C64">
        <w:t>knee-voltage</w:t>
      </w:r>
      <w:r w:rsidR="00365C64">
        <w:t>, both of which are critical to achieving high power added efficiency [5].</w:t>
      </w:r>
      <w:r w:rsidR="0079572C" w:rsidRPr="00365C64">
        <w:t xml:space="preserve"> </w:t>
      </w:r>
      <w:r w:rsidR="00365C64">
        <w:t xml:space="preserve">The structure of the SLCFET amplifier device is </w:t>
      </w:r>
      <w:r w:rsidR="00C952EE" w:rsidRPr="00365C64">
        <w:t xml:space="preserve">shown in </w:t>
      </w:r>
      <w:r w:rsidR="00C952EE" w:rsidRPr="008F6515">
        <w:t>Figure 1</w:t>
      </w:r>
      <w:r w:rsidR="00C952EE">
        <w:t xml:space="preserve">. This paper </w:t>
      </w:r>
      <w:r w:rsidR="00DD24A7" w:rsidRPr="00813981">
        <w:t>report</w:t>
      </w:r>
      <w:r w:rsidR="00C952EE">
        <w:t>s</w:t>
      </w:r>
      <w:r w:rsidR="00DD24A7" w:rsidRPr="00813981">
        <w:t xml:space="preserve"> </w:t>
      </w:r>
      <w:r w:rsidR="00C952EE">
        <w:t xml:space="preserve">advancements made to the </w:t>
      </w:r>
      <w:r w:rsidR="00337921">
        <w:t xml:space="preserve">scaling of the </w:t>
      </w:r>
      <w:r w:rsidR="00337921" w:rsidRPr="00813981">
        <w:t>SLCFET amplifier</w:t>
      </w:r>
      <w:r w:rsidR="00337921">
        <w:t xml:space="preserve"> 3D T-gate and</w:t>
      </w:r>
      <w:r w:rsidR="00C952EE">
        <w:t xml:space="preserve"> </w:t>
      </w:r>
      <w:r w:rsidR="00DD24A7" w:rsidRPr="00813981">
        <w:t>the first demonstration of devices with a nominal stem length of 100nm</w:t>
      </w:r>
      <w:r w:rsidR="00B43F07" w:rsidRPr="00B43F07">
        <w:rPr>
          <w:sz w:val="24"/>
        </w:rPr>
        <w:t>.</w:t>
      </w:r>
      <w:r w:rsidR="00DD24A7" w:rsidRPr="00813981">
        <w:t xml:space="preserve"> </w:t>
      </w:r>
    </w:p>
    <w:p w14:paraId="18A6EF95" w14:textId="25F0E566" w:rsidR="00BD7D8D" w:rsidRPr="00BD7D8D" w:rsidRDefault="00BD7D8D" w:rsidP="00BD7D8D"/>
    <w:p w14:paraId="73E1F3DB" w14:textId="3AFD616C" w:rsidR="00BF17F4" w:rsidRDefault="00FB1F1B" w:rsidP="00BF17F4">
      <w:pPr>
        <w:pStyle w:val="Heading2"/>
      </w:pPr>
      <w:r>
        <w:t>Gate Length Scaling</w:t>
      </w:r>
    </w:p>
    <w:p w14:paraId="3B1B9C20" w14:textId="77777777" w:rsidR="00FB1F1B" w:rsidRPr="00FB1F1B" w:rsidRDefault="00FB1F1B" w:rsidP="00FB1F1B"/>
    <w:p w14:paraId="35202A2A" w14:textId="71FE7A7E" w:rsidR="00F90039" w:rsidRDefault="00FB1F1B" w:rsidP="00136AF3">
      <w:pPr>
        <w:ind w:firstLine="720"/>
      </w:pPr>
      <w:r>
        <w:t>In order to improve amplifier performance beyon</w:t>
      </w:r>
      <w:r w:rsidR="00BD7D8D">
        <w:t>d that of the baseline device</w:t>
      </w:r>
      <w:r>
        <w:t>, gate length scaling was identified as a key process improvement task as this can increase key amplifier metrics</w:t>
      </w:r>
      <w:r w:rsidR="00136AF3">
        <w:t xml:space="preserve">. </w:t>
      </w:r>
    </w:p>
    <w:p w14:paraId="4AAE24C4" w14:textId="77777777" w:rsidR="00AD27EB" w:rsidRDefault="00AD27EB" w:rsidP="00136AF3">
      <w:pPr>
        <w:ind w:firstLine="720"/>
      </w:pPr>
    </w:p>
    <w:p w14:paraId="109AD9FE" w14:textId="0F315109" w:rsidR="00FB1F1B" w:rsidRDefault="00FB1F1B" w:rsidP="00F90039">
      <w:r>
        <w:t xml:space="preserve">The gate length of an amplifier is inversely proportional the </w:t>
      </w:r>
      <w:proofErr w:type="spellStart"/>
      <w:r>
        <w:t>transconductance</w:t>
      </w:r>
      <w:proofErr w:type="spellEnd"/>
      <w:r>
        <w:t xml:space="preserve"> (gm)</w:t>
      </w:r>
      <w:r w:rsidR="00337921">
        <w:t xml:space="preserve"> as</w:t>
      </w:r>
      <w:r w:rsidR="00AD27EB">
        <w:t xml:space="preserve"> shown in equation 1.</w:t>
      </w:r>
    </w:p>
    <w:p w14:paraId="2E5FB879" w14:textId="2B6DF76D" w:rsidR="00456FC9" w:rsidRDefault="00456FC9" w:rsidP="00136AF3">
      <w:pPr>
        <w:ind w:firstLine="720"/>
      </w:pPr>
    </w:p>
    <w:p w14:paraId="41BA173C" w14:textId="5A4EB604" w:rsidR="00456FC9" w:rsidRPr="00F90039" w:rsidRDefault="00C13EBF" w:rsidP="002161C2">
      <w:pPr>
        <w:ind w:firstLine="720"/>
        <w:jc w:val="right"/>
      </w:pPr>
      <m:oMath>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gate</m:t>
                </m:r>
              </m:sub>
            </m:sSub>
          </m:den>
        </m:f>
      </m:oMath>
      <w:r w:rsidR="002161C2">
        <w:t xml:space="preserve">                               Eqn. 1</w:t>
      </w:r>
    </w:p>
    <w:p w14:paraId="20AB3081" w14:textId="7C64DF56" w:rsidR="002161C2" w:rsidRDefault="002161C2" w:rsidP="00FB1F1B"/>
    <w:p w14:paraId="5BCB543E" w14:textId="025C0EAA" w:rsidR="00FB1F1B" w:rsidRDefault="00FB1F1B" w:rsidP="00FB1F1B">
      <w:r>
        <w:t xml:space="preserve">Unity current gain, </w:t>
      </w:r>
      <w:r w:rsidR="00021433">
        <w:t>F</w:t>
      </w:r>
      <w:r w:rsidR="00021433" w:rsidRPr="00021433">
        <w:rPr>
          <w:vertAlign w:val="subscript"/>
        </w:rPr>
        <w:t>T</w:t>
      </w:r>
      <w:r>
        <w:t xml:space="preserve"> is proportional to </w:t>
      </w:r>
      <w:proofErr w:type="spellStart"/>
      <w:r>
        <w:t>transconductance</w:t>
      </w:r>
      <w:proofErr w:type="spellEnd"/>
      <w:r>
        <w:t xml:space="preserve"> and therefore inverse gate length</w:t>
      </w:r>
    </w:p>
    <w:p w14:paraId="227A1125" w14:textId="77777777" w:rsidR="00FB1F1B" w:rsidRPr="00FB1F1B" w:rsidRDefault="00FB1F1B" w:rsidP="00FB1F1B"/>
    <w:p w14:paraId="3F37BAE8" w14:textId="1256F57F" w:rsidR="00DD24A7" w:rsidRPr="003C66E5" w:rsidRDefault="00C13EBF" w:rsidP="002161C2">
      <w:pPr>
        <w:keepNext/>
        <w:jc w:val="right"/>
      </w:pPr>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g</m:t>
                    </m:r>
                  </m:e>
                  <m:sub>
                    <m:r>
                      <w:rPr>
                        <w:rFonts w:ascii="Cambria Math" w:hAnsi="Cambria Math"/>
                      </w:rPr>
                      <m:t>m</m:t>
                    </m:r>
                  </m:sub>
                </m:sSub>
              </m:num>
              <m:den>
                <m:r>
                  <w:rPr>
                    <w:rFonts w:ascii="Cambria Math" w:hAnsi="Cambria Math"/>
                  </w:rPr>
                  <m:t>2π(</m:t>
                </m:r>
                <m:sSub>
                  <m:sSubPr>
                    <m:ctrlPr>
                      <w:rPr>
                        <w:rFonts w:ascii="Cambria Math" w:hAnsi="Cambria Math"/>
                        <w:i/>
                      </w:rPr>
                    </m:ctrlPr>
                  </m:sSubPr>
                  <m:e>
                    <m:r>
                      <w:rPr>
                        <w:rFonts w:ascii="Cambria Math" w:hAnsi="Cambria Math"/>
                      </w:rPr>
                      <m:t>C</m:t>
                    </m:r>
                  </m:e>
                  <m:sub>
                    <m:r>
                      <w:rPr>
                        <w:rFonts w:ascii="Cambria Math" w:hAnsi="Cambria Math"/>
                      </w:rPr>
                      <m:t>gs</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gd</m:t>
                    </m:r>
                  </m:sub>
                </m:sSub>
                <m:r>
                  <w:rPr>
                    <w:rFonts w:ascii="Cambria Math" w:hAnsi="Cambria Math"/>
                  </w:rPr>
                  <m:t>)</m:t>
                </m:r>
              </m:den>
            </m:f>
            <m:r>
              <w:rPr>
                <w:rFonts w:ascii="Cambria Math" w:hAnsi="Cambria Math"/>
              </w:rPr>
              <m:t xml:space="preserve">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gate</m:t>
                    </m:r>
                  </m:sub>
                </m:sSub>
              </m:den>
            </m:f>
          </m:e>
        </m:box>
      </m:oMath>
      <w:r w:rsidR="002161C2">
        <w:t xml:space="preserve">                      Eqn. 2</w:t>
      </w:r>
    </w:p>
    <w:p w14:paraId="674A39FC" w14:textId="3D07B99A" w:rsidR="003C66E5" w:rsidRPr="00FB1F1B" w:rsidRDefault="003C66E5" w:rsidP="00DD24A7">
      <w:pPr>
        <w:keepNext/>
        <w:jc w:val="both"/>
      </w:pPr>
    </w:p>
    <w:p w14:paraId="0557A8D3" w14:textId="19FA2045" w:rsidR="00FB1F1B" w:rsidRDefault="00A02C66" w:rsidP="00DD24A7">
      <w:pPr>
        <w:keepNext/>
        <w:jc w:val="both"/>
      </w:pPr>
      <w:r>
        <w:t xml:space="preserve">Unity power, </w:t>
      </w:r>
      <w:r w:rsidR="00021433">
        <w:t>F</w:t>
      </w:r>
      <w:r w:rsidR="00021433">
        <w:rPr>
          <w:vertAlign w:val="subscript"/>
        </w:rPr>
        <w:t>MAX</w:t>
      </w:r>
      <w:r>
        <w:t xml:space="preserve">, is proportional to </w:t>
      </w:r>
      <m:oMath>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T</m:t>
                </m:r>
              </m:sub>
            </m:sSub>
          </m:e>
        </m:rad>
      </m:oMath>
      <w:r>
        <w:t xml:space="preserve"> and therefore inverse gate length</w:t>
      </w:r>
    </w:p>
    <w:p w14:paraId="23803FEA" w14:textId="3AAB6E4F" w:rsidR="00A02C66" w:rsidRPr="00813981" w:rsidRDefault="00A02C66" w:rsidP="00DD24A7">
      <w:pPr>
        <w:keepNext/>
        <w:jc w:val="both"/>
      </w:pPr>
    </w:p>
    <w:p w14:paraId="5162B77A" w14:textId="4359C738" w:rsidR="00BF17F4" w:rsidRDefault="00C13EBF" w:rsidP="002161C2">
      <m:oMath>
        <m:sSub>
          <m:sSubPr>
            <m:ctrlPr>
              <w:rPr>
                <w:rFonts w:ascii="Cambria Math" w:hAnsi="Cambria Math"/>
                <w:i/>
              </w:rPr>
            </m:ctrlPr>
          </m:sSubPr>
          <m:e>
            <m:r>
              <w:rPr>
                <w:rFonts w:ascii="Cambria Math" w:hAnsi="Cambria Math"/>
              </w:rPr>
              <m:t>F</m:t>
            </m:r>
          </m:e>
          <m:sub>
            <m:r>
              <w:rPr>
                <w:rFonts w:ascii="Cambria Math" w:hAnsi="Cambria Math"/>
              </w:rPr>
              <m:t>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m:t>
                </m:r>
              </m:sub>
            </m:sSub>
          </m:num>
          <m:den>
            <m:r>
              <w:rPr>
                <w:rFonts w:ascii="Cambria Math" w:hAnsi="Cambria Math"/>
              </w:rPr>
              <m:t>2</m:t>
            </m:r>
            <m:rad>
              <m:radPr>
                <m:degHide m:val="1"/>
                <m:ctrlPr>
                  <w:rPr>
                    <w:rFonts w:ascii="Cambria Math" w:hAnsi="Cambria Math"/>
                    <w:i/>
                  </w:rPr>
                </m:ctrlPr>
              </m:radPr>
              <m:deg/>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c</m:t>
                    </m:r>
                  </m:e>
                  <m:sub>
                    <m:r>
                      <w:rPr>
                        <w:rFonts w:ascii="Cambria Math" w:hAnsi="Cambria Math"/>
                      </w:rPr>
                      <m:t>gd</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0</m:t>
                        </m:r>
                      </m:sub>
                    </m:sSub>
                  </m:den>
                </m:f>
              </m:e>
            </m:rad>
          </m:den>
        </m:f>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F</m:t>
                </m:r>
              </m:e>
              <m:sub>
                <m:r>
                  <w:rPr>
                    <w:rFonts w:ascii="Cambria Math" w:hAnsi="Cambria Math"/>
                  </w:rPr>
                  <m:t>T</m:t>
                </m:r>
              </m:sub>
            </m:sSub>
          </m:e>
        </m:ra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gate</m:t>
                </m:r>
              </m:sub>
            </m:sSub>
          </m:den>
        </m:f>
      </m:oMath>
      <w:r w:rsidR="002161C2">
        <w:t xml:space="preserve">            Eqn. 3 </w:t>
      </w:r>
    </w:p>
    <w:p w14:paraId="43768DFA" w14:textId="75E359E9" w:rsidR="00F90039" w:rsidRDefault="00F90039" w:rsidP="00184F1E">
      <w:pPr>
        <w:pStyle w:val="Heading2"/>
      </w:pPr>
    </w:p>
    <w:p w14:paraId="77D949FA" w14:textId="4D8FF685" w:rsidR="00184F1E" w:rsidRDefault="00184F1E" w:rsidP="00184F1E">
      <w:pPr>
        <w:pStyle w:val="Heading2"/>
      </w:pPr>
      <w:r>
        <w:t>100nm T-Gate Development</w:t>
      </w:r>
    </w:p>
    <w:p w14:paraId="4C991FDD" w14:textId="488657B5" w:rsidR="00184F1E" w:rsidRDefault="00184F1E" w:rsidP="00184F1E">
      <w:pPr>
        <w:jc w:val="both"/>
      </w:pPr>
    </w:p>
    <w:p w14:paraId="0A9C08A4" w14:textId="5BE92BA9" w:rsidR="00184F1E" w:rsidRPr="003041AC" w:rsidRDefault="00184F1E" w:rsidP="003041AC">
      <w:pPr>
        <w:ind w:firstLine="720"/>
        <w:jc w:val="both"/>
        <w:rPr>
          <w:sz w:val="24"/>
        </w:rPr>
      </w:pPr>
      <w:r w:rsidRPr="00813981">
        <w:t xml:space="preserve">Previous demonstrations used a </w:t>
      </w:r>
      <w:proofErr w:type="spellStart"/>
      <w:r w:rsidRPr="00813981">
        <w:t>trilayer</w:t>
      </w:r>
      <w:proofErr w:type="spellEnd"/>
      <w:r w:rsidRPr="00813981">
        <w:t xml:space="preserve"> resist process to create T-gates on the SLCFET amplifier devices</w:t>
      </w:r>
      <w:r w:rsidR="00B43F07" w:rsidRPr="00B43F07">
        <w:rPr>
          <w:sz w:val="24"/>
        </w:rPr>
        <w:t>.</w:t>
      </w:r>
      <w:r w:rsidRPr="00813981">
        <w:t xml:space="preserve"> During this process,</w:t>
      </w:r>
      <w:r w:rsidR="00970666">
        <w:t xml:space="preserve"> a wafers is coated with three resists and </w:t>
      </w:r>
      <w:r w:rsidRPr="00813981">
        <w:t xml:space="preserve"> the</w:t>
      </w:r>
      <w:r w:rsidR="00970666">
        <w:t>n the</w:t>
      </w:r>
      <w:r w:rsidRPr="00813981">
        <w:t xml:space="preserve"> stem and hat patterns are written</w:t>
      </w:r>
      <w:r w:rsidR="00970666">
        <w:t xml:space="preserve"> with electron beam lithography</w:t>
      </w:r>
      <w:r w:rsidRPr="00813981">
        <w:t xml:space="preserve"> at different doses to expose different layers of the resist stack and developed together to form the T-gate structure outlin</w:t>
      </w:r>
      <w:r>
        <w:t>e</w:t>
      </w:r>
      <w:r w:rsidR="00B43F07" w:rsidRPr="00B43F07">
        <w:rPr>
          <w:sz w:val="24"/>
        </w:rPr>
        <w:t>.</w:t>
      </w:r>
      <w:r>
        <w:t xml:space="preserve"> This resist pattern is then </w:t>
      </w:r>
      <w:r w:rsidRPr="00813981">
        <w:t xml:space="preserve">metallized to form </w:t>
      </w:r>
      <w:r w:rsidRPr="00813981">
        <w:lastRenderedPageBreak/>
        <w:t>the T-gate</w:t>
      </w:r>
      <w:r w:rsidR="00B43F07" w:rsidRPr="00B43F07">
        <w:rPr>
          <w:sz w:val="24"/>
        </w:rPr>
        <w:t>.</w:t>
      </w:r>
      <w:r w:rsidRPr="00813981">
        <w:t xml:space="preserve"> This process was sufficient</w:t>
      </w:r>
      <w:r>
        <w:t xml:space="preserve"> to fabricate T-gates</w:t>
      </w:r>
      <w:r w:rsidRPr="00813981">
        <w:t xml:space="preserve"> for short gate lengt</w:t>
      </w:r>
      <w:r w:rsidR="00970666">
        <w:t>hs on planar surfaces</w:t>
      </w:r>
      <w:r w:rsidR="002B0455">
        <w:t xml:space="preserve">, which is shown as a cross </w:t>
      </w:r>
      <w:r w:rsidR="002B0455" w:rsidRPr="008F6515">
        <w:t>section in Figure 2a</w:t>
      </w:r>
      <w:r w:rsidR="00970666" w:rsidRPr="008F6515">
        <w:t>.</w:t>
      </w:r>
      <w:r w:rsidR="002B0455" w:rsidRPr="008F6515">
        <w:t xml:space="preserve"> </w:t>
      </w:r>
      <w:r w:rsidR="00970666" w:rsidRPr="008F6515">
        <w:t xml:space="preserve">For the SLCFET </w:t>
      </w:r>
      <w:r w:rsidR="006E245C">
        <w:rPr>
          <w:noProof/>
        </w:rPr>
        <mc:AlternateContent>
          <mc:Choice Requires="wps">
            <w:drawing>
              <wp:anchor distT="45720" distB="45720" distL="114300" distR="114300" simplePos="0" relativeHeight="251658240" behindDoc="0" locked="0" layoutInCell="1" allowOverlap="1" wp14:anchorId="34774DD3" wp14:editId="493F2D47">
                <wp:simplePos x="0" y="0"/>
                <wp:positionH relativeFrom="margin">
                  <wp:posOffset>3389630</wp:posOffset>
                </wp:positionH>
                <wp:positionV relativeFrom="paragraph">
                  <wp:posOffset>378460</wp:posOffset>
                </wp:positionV>
                <wp:extent cx="3101340" cy="3225800"/>
                <wp:effectExtent l="0" t="0" r="381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3225800"/>
                        </a:xfrm>
                        <a:prstGeom prst="rect">
                          <a:avLst/>
                        </a:prstGeom>
                        <a:solidFill>
                          <a:srgbClr val="FFFFFF"/>
                        </a:solidFill>
                        <a:ln w="9525">
                          <a:noFill/>
                          <a:miter lim="800000"/>
                          <a:headEnd/>
                          <a:tailEnd/>
                        </a:ln>
                      </wps:spPr>
                      <wps:txbx>
                        <w:txbxContent>
                          <w:p w14:paraId="747622EC" w14:textId="2C985FA3" w:rsidR="003041AC" w:rsidRDefault="00276339" w:rsidP="003041AC">
                            <w:pPr>
                              <w:pStyle w:val="Caption"/>
                              <w:jc w:val="both"/>
                              <w:rPr>
                                <w:b w:val="0"/>
                              </w:rPr>
                            </w:pPr>
                            <w:r w:rsidRPr="00276339">
                              <w:rPr>
                                <w:noProof/>
                              </w:rPr>
                              <w:drawing>
                                <wp:inline distT="0" distB="0" distL="0" distR="0" wp14:anchorId="607825CF" wp14:editId="31C1D260">
                                  <wp:extent cx="2908817" cy="200079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t="7546"/>
                                          <a:stretch/>
                                        </pic:blipFill>
                                        <pic:spPr bwMode="auto">
                                          <a:xfrm>
                                            <a:off x="0" y="0"/>
                                            <a:ext cx="2909570" cy="2001312"/>
                                          </a:xfrm>
                                          <a:prstGeom prst="rect">
                                            <a:avLst/>
                                          </a:prstGeom>
                                          <a:noFill/>
                                          <a:ln>
                                            <a:noFill/>
                                          </a:ln>
                                          <a:extLst>
                                            <a:ext uri="{53640926-AAD7-44D8-BBD7-CCE9431645EC}">
                                              <a14:shadowObscured xmlns:a14="http://schemas.microsoft.com/office/drawing/2010/main"/>
                                            </a:ext>
                                          </a:extLst>
                                        </pic:spPr>
                                      </pic:pic>
                                    </a:graphicData>
                                  </a:graphic>
                                </wp:inline>
                              </w:drawing>
                            </w:r>
                          </w:p>
                          <w:p w14:paraId="7326B6BC" w14:textId="7A9576E6" w:rsidR="003041AC" w:rsidRPr="00D46F8E" w:rsidRDefault="003041AC" w:rsidP="003041AC">
                            <w:pPr>
                              <w:pStyle w:val="Caption"/>
                              <w:jc w:val="both"/>
                              <w:rPr>
                                <w:b w:val="0"/>
                              </w:rPr>
                            </w:pPr>
                            <w:r>
                              <w:rPr>
                                <w:b w:val="0"/>
                              </w:rPr>
                              <w:t>Fig</w:t>
                            </w:r>
                            <w:r w:rsidRPr="00B43F07">
                              <w:rPr>
                                <w:b w:val="0"/>
                                <w:sz w:val="24"/>
                              </w:rPr>
                              <w:t>.</w:t>
                            </w:r>
                            <w:r w:rsidR="00B80582" w:rsidRPr="00B80582">
                              <w:rPr>
                                <w:b w:val="0"/>
                              </w:rPr>
                              <w:t>3</w:t>
                            </w:r>
                            <w:r w:rsidRPr="00B43F07">
                              <w:rPr>
                                <w:b w:val="0"/>
                                <w:sz w:val="24"/>
                              </w:rPr>
                              <w:t>.</w:t>
                            </w:r>
                            <w:r w:rsidRPr="00D46F8E">
                              <w:rPr>
                                <w:b w:val="0"/>
                              </w:rPr>
                              <w:t xml:space="preserve"> </w:t>
                            </w:r>
                            <w:r w:rsidR="00D01402">
                              <w:rPr>
                                <w:b w:val="0"/>
                              </w:rPr>
                              <w:t xml:space="preserve">a) </w:t>
                            </w:r>
                            <w:r w:rsidRPr="00D46F8E">
                              <w:rPr>
                                <w:b w:val="0"/>
                              </w:rPr>
                              <w:t>EDS mapping of castellation trenches comparing gate metallization achieved using our baseline process and</w:t>
                            </w:r>
                            <w:r w:rsidR="00D01402">
                              <w:rPr>
                                <w:b w:val="0"/>
                              </w:rPr>
                              <w:t xml:space="preserve"> b) similar analysis of </w:t>
                            </w:r>
                            <w:r w:rsidR="00431C59">
                              <w:rPr>
                                <w:b w:val="0"/>
                              </w:rPr>
                              <w:t>the</w:t>
                            </w:r>
                            <w:r w:rsidRPr="00D46F8E">
                              <w:rPr>
                                <w:b w:val="0"/>
                              </w:rPr>
                              <w:t xml:space="preserve"> new 100nm T-gate process</w:t>
                            </w:r>
                            <w:r w:rsidRPr="00B43F07">
                              <w:rPr>
                                <w:b w:val="0"/>
                                <w:sz w:val="24"/>
                              </w:rPr>
                              <w:t>.</w:t>
                            </w:r>
                            <w:r w:rsidRPr="00D46F8E">
                              <w:rPr>
                                <w:b w:val="0"/>
                              </w:rPr>
                              <w:t xml:space="preserve"> The 100nm process shows a significant improvement in gate metallization compared to the baseline</w:t>
                            </w:r>
                            <w:r w:rsidRPr="00B43F07">
                              <w:rPr>
                                <w:b w:val="0"/>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774DD3" id="_x0000_s1027" type="#_x0000_t202" style="position:absolute;left:0;text-align:left;margin-left:266.9pt;margin-top:29.8pt;width:244.2pt;height:254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" stroked="f">
                <v:textbox>
                  <w:txbxContent>
                    <w:p w14:paraId="747622EC" w14:textId="2C985FA3" w:rsidR="003041AC" w:rsidRDefault="00276339" w:rsidP="003041AC">
                      <w:pPr>
                        <w:pStyle w:val="Caption"/>
                        <w:jc w:val="both"/>
                        <w:rPr>
                          <w:b w:val="0"/>
                        </w:rPr>
                      </w:pPr>
                      <w:r w:rsidRPr="00276339">
                        <w:rPr>
                          <w:noProof/>
                        </w:rPr>
                        <w:drawing>
                          <wp:inline distT="0" distB="0" distL="0" distR="0" wp14:anchorId="607825CF" wp14:editId="31C1D260">
                            <wp:extent cx="2908817" cy="200079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t="7546"/>
                                    <a:stretch/>
                                  </pic:blipFill>
                                  <pic:spPr bwMode="auto">
                                    <a:xfrm>
                                      <a:off x="0" y="0"/>
                                      <a:ext cx="2909570" cy="2001312"/>
                                    </a:xfrm>
                                    <a:prstGeom prst="rect">
                                      <a:avLst/>
                                    </a:prstGeom>
                                    <a:noFill/>
                                    <a:ln>
                                      <a:noFill/>
                                    </a:ln>
                                    <a:extLst>
                                      <a:ext uri="{53640926-AAD7-44D8-BBD7-CCE9431645EC}">
                                        <a14:shadowObscured xmlns:a14="http://schemas.microsoft.com/office/drawing/2010/main"/>
                                      </a:ext>
                                    </a:extLst>
                                  </pic:spPr>
                                </pic:pic>
                              </a:graphicData>
                            </a:graphic>
                          </wp:inline>
                        </w:drawing>
                      </w:r>
                    </w:p>
                    <w:p w14:paraId="7326B6BC" w14:textId="7A9576E6" w:rsidR="003041AC" w:rsidRPr="00D46F8E" w:rsidRDefault="003041AC" w:rsidP="003041AC">
                      <w:pPr>
                        <w:pStyle w:val="Caption"/>
                        <w:jc w:val="both"/>
                        <w:rPr>
                          <w:b w:val="0"/>
                        </w:rPr>
                      </w:pPr>
                      <w:r>
                        <w:rPr>
                          <w:b w:val="0"/>
                        </w:rPr>
                        <w:t>Fig</w:t>
                      </w:r>
                      <w:r w:rsidRPr="00B43F07">
                        <w:rPr>
                          <w:b w:val="0"/>
                          <w:sz w:val="24"/>
                        </w:rPr>
                        <w:t>.</w:t>
                      </w:r>
                      <w:r w:rsidR="00B80582" w:rsidRPr="00B80582">
                        <w:rPr>
                          <w:b w:val="0"/>
                        </w:rPr>
                        <w:t>3</w:t>
                      </w:r>
                      <w:r w:rsidRPr="00B43F07">
                        <w:rPr>
                          <w:b w:val="0"/>
                          <w:sz w:val="24"/>
                        </w:rPr>
                        <w:t>.</w:t>
                      </w:r>
                      <w:r w:rsidRPr="00D46F8E">
                        <w:rPr>
                          <w:b w:val="0"/>
                        </w:rPr>
                        <w:t xml:space="preserve"> </w:t>
                      </w:r>
                      <w:r w:rsidR="00D01402">
                        <w:rPr>
                          <w:b w:val="0"/>
                        </w:rPr>
                        <w:t xml:space="preserve">a) </w:t>
                      </w:r>
                      <w:r w:rsidRPr="00D46F8E">
                        <w:rPr>
                          <w:b w:val="0"/>
                        </w:rPr>
                        <w:t>EDS mapping of castellation trenches comparing gate metallization achieved using our baseline process and</w:t>
                      </w:r>
                      <w:r w:rsidR="00D01402">
                        <w:rPr>
                          <w:b w:val="0"/>
                        </w:rPr>
                        <w:t xml:space="preserve"> b) similar analysis of </w:t>
                      </w:r>
                      <w:r w:rsidR="00431C59">
                        <w:rPr>
                          <w:b w:val="0"/>
                        </w:rPr>
                        <w:t>the</w:t>
                      </w:r>
                      <w:r w:rsidRPr="00D46F8E">
                        <w:rPr>
                          <w:b w:val="0"/>
                        </w:rPr>
                        <w:t xml:space="preserve"> new 100nm T-gate process</w:t>
                      </w:r>
                      <w:r w:rsidRPr="00B43F07">
                        <w:rPr>
                          <w:b w:val="0"/>
                          <w:sz w:val="24"/>
                        </w:rPr>
                        <w:t>.</w:t>
                      </w:r>
                      <w:r w:rsidRPr="00D46F8E">
                        <w:rPr>
                          <w:b w:val="0"/>
                        </w:rPr>
                        <w:t xml:space="preserve"> The 100nm process shows a significant improvement in gate metallization compared to the baseline</w:t>
                      </w:r>
                      <w:r w:rsidRPr="00B43F07">
                        <w:rPr>
                          <w:b w:val="0"/>
                          <w:sz w:val="24"/>
                        </w:rPr>
                        <w:t>.</w:t>
                      </w:r>
                    </w:p>
                  </w:txbxContent>
                </v:textbox>
                <w10:wrap type="square" anchorx="margin"/>
              </v:shape>
            </w:pict>
          </mc:Fallback>
        </mc:AlternateContent>
      </w:r>
      <w:r w:rsidR="00970666" w:rsidRPr="008F6515">
        <w:t xml:space="preserve">structure, resist pools in the trench of the 3D castellated </w:t>
      </w:r>
      <w:r w:rsidR="0053066B" w:rsidRPr="008F6515">
        <w:t>structure, as shown in Figure 2</w:t>
      </w:r>
      <w:r w:rsidR="002B0455" w:rsidRPr="008F6515">
        <w:t>b</w:t>
      </w:r>
      <w:r w:rsidR="0053066B">
        <w:t>.</w:t>
      </w:r>
      <w:r w:rsidR="00970666">
        <w:t xml:space="preserve"> This created a processing challenge for SLCFET amplifiers, as the resist is significantly thicker than it would be on a planar surface. The thicker resist could be cleared with an increased electron beam dose and this proved sufficient for longer gate lengths (&gt;175nm), but </w:t>
      </w:r>
      <w:r>
        <w:t xml:space="preserve">as </w:t>
      </w:r>
      <w:r w:rsidR="00970666">
        <w:t xml:space="preserve"> processed </w:t>
      </w:r>
      <w:r w:rsidR="0053066B">
        <w:t>development</w:t>
      </w:r>
      <w:r w:rsidR="00970666">
        <w:t xml:space="preserve"> efforts moved to reducing the gate lengths, the dose necessary to clear the resist increased the critical dimensions of the </w:t>
      </w:r>
      <w:r w:rsidR="0053066B">
        <w:t>gate, thus counteracting the process improvements</w:t>
      </w:r>
      <w:r w:rsidR="00970666">
        <w:t xml:space="preserve">. </w:t>
      </w:r>
      <w:r w:rsidR="0053066B">
        <w:t xml:space="preserve">If the gate was resolved at 100nm, the </w:t>
      </w:r>
      <w:r>
        <w:t>baseline</w:t>
      </w:r>
      <w:r w:rsidRPr="00813981">
        <w:t xml:space="preserve"> </w:t>
      </w:r>
      <w:r w:rsidR="0053066B">
        <w:t>process was unable to cl</w:t>
      </w:r>
      <w:r w:rsidRPr="00813981">
        <w:t xml:space="preserve">ear the stem opening into the topography of the SLCFET device, leading to poor </w:t>
      </w:r>
      <w:r>
        <w:t xml:space="preserve">metallization and gate control, which counteracted </w:t>
      </w:r>
      <w:r w:rsidR="00240C63">
        <w:t xml:space="preserve">any possible </w:t>
      </w:r>
      <w:r>
        <w:t>improvements to Gm</w:t>
      </w:r>
      <w:r w:rsidR="00B43F07" w:rsidRPr="00B43F07">
        <w:rPr>
          <w:sz w:val="24"/>
        </w:rPr>
        <w:t>.</w:t>
      </w:r>
      <w:r>
        <w:t xml:space="preserve"> </w:t>
      </w:r>
    </w:p>
    <w:p w14:paraId="3F9FC0B1" w14:textId="441EE57E" w:rsidR="003041AC" w:rsidRPr="003041AC" w:rsidRDefault="00240C63" w:rsidP="003041AC">
      <w:pPr>
        <w:ind w:firstLine="720"/>
        <w:jc w:val="both"/>
        <w:rPr>
          <w:sz w:val="24"/>
        </w:rPr>
      </w:pPr>
      <w:r>
        <w:rPr>
          <w:noProof/>
        </w:rPr>
        <mc:AlternateContent>
          <mc:Choice Requires="wps">
            <w:drawing>
              <wp:anchor distT="45720" distB="45720" distL="114300" distR="114300" simplePos="0" relativeHeight="251658752" behindDoc="0" locked="0" layoutInCell="1" allowOverlap="1" wp14:anchorId="7258D0F2" wp14:editId="35CBD0BA">
                <wp:simplePos x="0" y="0"/>
                <wp:positionH relativeFrom="column">
                  <wp:align>right</wp:align>
                </wp:positionH>
                <wp:positionV relativeFrom="paragraph">
                  <wp:posOffset>188595</wp:posOffset>
                </wp:positionV>
                <wp:extent cx="3086100" cy="34766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76625"/>
                        </a:xfrm>
                        <a:prstGeom prst="rect">
                          <a:avLst/>
                        </a:prstGeom>
                        <a:solidFill>
                          <a:srgbClr val="FFFFFF"/>
                        </a:solidFill>
                        <a:ln w="9525">
                          <a:noFill/>
                          <a:miter lim="800000"/>
                          <a:headEnd/>
                          <a:tailEnd/>
                        </a:ln>
                      </wps:spPr>
                      <wps:txbx>
                        <w:txbxContent>
                          <w:p w14:paraId="4045F0ED" w14:textId="528091F9" w:rsidR="003041AC" w:rsidRDefault="003041AC" w:rsidP="003041AC">
                            <w:r w:rsidRPr="002B0455">
                              <w:rPr>
                                <w:noProof/>
                              </w:rPr>
                              <w:drawing>
                                <wp:inline distT="0" distB="0" distL="0" distR="0" wp14:anchorId="0811B2B6" wp14:editId="1FEB104C">
                                  <wp:extent cx="2743200" cy="105812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634" r="-1"/>
                                          <a:stretch/>
                                        </pic:blipFill>
                                        <pic:spPr bwMode="auto">
                                          <a:xfrm>
                                            <a:off x="0" y="0"/>
                                            <a:ext cx="2801943" cy="1080781"/>
                                          </a:xfrm>
                                          <a:prstGeom prst="rect">
                                            <a:avLst/>
                                          </a:prstGeom>
                                          <a:noFill/>
                                          <a:ln>
                                            <a:noFill/>
                                          </a:ln>
                                          <a:extLst>
                                            <a:ext uri="{53640926-AAD7-44D8-BBD7-CCE9431645EC}">
                                              <a14:shadowObscured xmlns:a14="http://schemas.microsoft.com/office/drawing/2010/main"/>
                                            </a:ext>
                                          </a:extLst>
                                        </pic:spPr>
                                      </pic:pic>
                                    </a:graphicData>
                                  </a:graphic>
                                </wp:inline>
                              </w:drawing>
                            </w:r>
                          </w:p>
                          <w:p w14:paraId="56388E76" w14:textId="77777777" w:rsidR="003041AC" w:rsidRDefault="003041AC" w:rsidP="003041AC"/>
                          <w:p w14:paraId="52BE20F4" w14:textId="77777777" w:rsidR="003041AC" w:rsidRDefault="003041AC" w:rsidP="003041AC">
                            <w:r w:rsidRPr="002B0455">
                              <w:rPr>
                                <w:noProof/>
                              </w:rPr>
                              <w:drawing>
                                <wp:inline distT="0" distB="0" distL="0" distR="0" wp14:anchorId="1BDF708A" wp14:editId="752D900F">
                                  <wp:extent cx="2905125" cy="11228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773"/>
                                          <a:stretch/>
                                        </pic:blipFill>
                                        <pic:spPr bwMode="auto">
                                          <a:xfrm>
                                            <a:off x="0" y="0"/>
                                            <a:ext cx="2920522" cy="1128819"/>
                                          </a:xfrm>
                                          <a:prstGeom prst="rect">
                                            <a:avLst/>
                                          </a:prstGeom>
                                          <a:noFill/>
                                          <a:ln>
                                            <a:noFill/>
                                          </a:ln>
                                          <a:extLst>
                                            <a:ext uri="{53640926-AAD7-44D8-BBD7-CCE9431645EC}">
                                              <a14:shadowObscured xmlns:a14="http://schemas.microsoft.com/office/drawing/2010/main"/>
                                            </a:ext>
                                          </a:extLst>
                                        </pic:spPr>
                                      </pic:pic>
                                    </a:graphicData>
                                  </a:graphic>
                                </wp:inline>
                              </w:drawing>
                            </w:r>
                          </w:p>
                          <w:p w14:paraId="6303138B" w14:textId="77777777" w:rsidR="003041AC" w:rsidRDefault="003041AC" w:rsidP="00D7657D">
                            <w:pPr>
                              <w:jc w:val="both"/>
                            </w:pPr>
                            <w:r>
                              <w:t xml:space="preserve">Fig. 2.  a) Cartoon resist cross of a T-gate pattern made using a </w:t>
                            </w:r>
                            <w:proofErr w:type="spellStart"/>
                            <w:r>
                              <w:t>trilayer</w:t>
                            </w:r>
                            <w:proofErr w:type="spellEnd"/>
                            <w:r>
                              <w:t xml:space="preserve"> resist process on a planar surface, such as a planar GaN HEMT, and b) cross section of the same profile on SLCFET. The 3D geometry of the SLCFET castellation causes resist to pool inside the trench, making it challenging to fully expose and develop the resist to the bottom of the trench.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258D0F2" id="_x0000_s1028" type="#_x0000_t202" style="position:absolute;left:0;text-align:left;margin-left:191.8pt;margin-top:14.85pt;width:243pt;height:273.75pt;z-index:25165875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" stroked="f">
                <v:textbox>
                  <w:txbxContent>
                    <w:p w14:paraId="4045F0ED" w14:textId="528091F9" w:rsidR="003041AC" w:rsidRDefault="003041AC" w:rsidP="003041AC">
                      <w:r w:rsidRPr="002B0455">
                        <w:rPr>
                          <w:noProof/>
                        </w:rPr>
                        <w:drawing>
                          <wp:inline distT="0" distB="0" distL="0" distR="0" wp14:anchorId="0811B2B6" wp14:editId="1FEB104C">
                            <wp:extent cx="2743200" cy="105812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634" r="-1"/>
                                    <a:stretch/>
                                  </pic:blipFill>
                                  <pic:spPr bwMode="auto">
                                    <a:xfrm>
                                      <a:off x="0" y="0"/>
                                      <a:ext cx="2801943" cy="1080781"/>
                                    </a:xfrm>
                                    <a:prstGeom prst="rect">
                                      <a:avLst/>
                                    </a:prstGeom>
                                    <a:noFill/>
                                    <a:ln>
                                      <a:noFill/>
                                    </a:ln>
                                    <a:extLst>
                                      <a:ext uri="{53640926-AAD7-44D8-BBD7-CCE9431645EC}">
                                        <a14:shadowObscured xmlns:a14="http://schemas.microsoft.com/office/drawing/2010/main"/>
                                      </a:ext>
                                    </a:extLst>
                                  </pic:spPr>
                                </pic:pic>
                              </a:graphicData>
                            </a:graphic>
                          </wp:inline>
                        </w:drawing>
                      </w:r>
                    </w:p>
                    <w:p w14:paraId="56388E76" w14:textId="77777777" w:rsidR="003041AC" w:rsidRDefault="003041AC" w:rsidP="003041AC"/>
                    <w:p w14:paraId="52BE20F4" w14:textId="77777777" w:rsidR="003041AC" w:rsidRDefault="003041AC" w:rsidP="003041AC">
                      <w:r w:rsidRPr="002B0455">
                        <w:rPr>
                          <w:noProof/>
                        </w:rPr>
                        <w:drawing>
                          <wp:inline distT="0" distB="0" distL="0" distR="0" wp14:anchorId="1BDF708A" wp14:editId="752D900F">
                            <wp:extent cx="2905125" cy="11228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2773"/>
                                    <a:stretch/>
                                  </pic:blipFill>
                                  <pic:spPr bwMode="auto">
                                    <a:xfrm>
                                      <a:off x="0" y="0"/>
                                      <a:ext cx="2920522" cy="1128819"/>
                                    </a:xfrm>
                                    <a:prstGeom prst="rect">
                                      <a:avLst/>
                                    </a:prstGeom>
                                    <a:noFill/>
                                    <a:ln>
                                      <a:noFill/>
                                    </a:ln>
                                    <a:extLst>
                                      <a:ext uri="{53640926-AAD7-44D8-BBD7-CCE9431645EC}">
                                        <a14:shadowObscured xmlns:a14="http://schemas.microsoft.com/office/drawing/2010/main"/>
                                      </a:ext>
                                    </a:extLst>
                                  </pic:spPr>
                                </pic:pic>
                              </a:graphicData>
                            </a:graphic>
                          </wp:inline>
                        </w:drawing>
                      </w:r>
                    </w:p>
                    <w:p w14:paraId="6303138B" w14:textId="77777777" w:rsidR="003041AC" w:rsidRDefault="003041AC" w:rsidP="00D7657D">
                      <w:pPr>
                        <w:jc w:val="both"/>
                      </w:pPr>
                      <w:r>
                        <w:t>Fig. 2.  a) Cartoon resist cross of a T-gate pattern made using a trilayer resist process on a planar surface, such as a planar GaN HEMT, and b) cross section of the same profile on SLCFET. The 3D geometry of the SLCFET castellation causes resist to pool inside the trench, making it challenging to fully expose and develop the resist to the bottom of the trench.</w:t>
                      </w:r>
                    </w:p>
                  </w:txbxContent>
                </v:textbox>
                <w10:wrap type="square"/>
              </v:shape>
            </w:pict>
          </mc:Fallback>
        </mc:AlternateContent>
      </w:r>
      <w:r w:rsidR="00184F1E" w:rsidRPr="00813981">
        <w:t>A new three-dimensional T-gate fabrication process was developed</w:t>
      </w:r>
      <w:r w:rsidR="00B60CFC">
        <w:t xml:space="preserve"> that</w:t>
      </w:r>
      <w:r w:rsidR="00D929EF">
        <w:t xml:space="preserve"> uses a sacrificial process to define</w:t>
      </w:r>
      <w:r w:rsidR="00B60CFC">
        <w:t xml:space="preserve"> the gate stem dimension through the entire castellation trench. This process maintains the stem length dimension through metal deposition,</w:t>
      </w:r>
      <w:r w:rsidR="00184F1E" w:rsidRPr="00813981">
        <w:t xml:space="preserve"> and has achieved the first demonstration of 100nm T-gates that are fully defined into the 3D structure of the SLCFET device</w:t>
      </w:r>
      <w:r w:rsidR="00B43F07" w:rsidRPr="00B43F07">
        <w:rPr>
          <w:sz w:val="24"/>
        </w:rPr>
        <w:t>.</w:t>
      </w:r>
      <w:r w:rsidR="00184F1E" w:rsidRPr="00813981">
        <w:t xml:space="preserve"> </w:t>
      </w:r>
      <w:r w:rsidR="00184F1E" w:rsidRPr="008F6515">
        <w:t xml:space="preserve">Figure </w:t>
      </w:r>
      <w:r w:rsidR="00040E0C" w:rsidRPr="008F6515">
        <w:t>3</w:t>
      </w:r>
      <w:r w:rsidR="00184F1E" w:rsidRPr="00813981">
        <w:t xml:space="preserve"> shows an elemental mapping using Electron Dispersive Spectroscopy</w:t>
      </w:r>
      <w:r w:rsidR="00AE2C0F">
        <w:t xml:space="preserve"> (EDS)</w:t>
      </w:r>
      <w:r w:rsidR="00184F1E" w:rsidRPr="00813981">
        <w:t xml:space="preserve">, which highlights the metallization of T-gates made with the former baseline process and the </w:t>
      </w:r>
      <w:r w:rsidR="00184F1E">
        <w:t xml:space="preserve">new </w:t>
      </w:r>
      <w:r w:rsidR="00184F1E" w:rsidRPr="00813981">
        <w:t>100nm T-gate process</w:t>
      </w:r>
      <w:r w:rsidR="00B43F07" w:rsidRPr="00B43F07">
        <w:rPr>
          <w:b/>
          <w:sz w:val="24"/>
        </w:rPr>
        <w:t>.</w:t>
      </w:r>
      <w:r w:rsidR="00184F1E" w:rsidRPr="00813981">
        <w:rPr>
          <w:b/>
        </w:rPr>
        <w:t xml:space="preserve">  </w:t>
      </w:r>
      <w:r w:rsidR="00184F1E" w:rsidRPr="00813981">
        <w:t xml:space="preserve">In </w:t>
      </w:r>
      <w:r w:rsidR="00E44B8F">
        <w:t xml:space="preserve">the </w:t>
      </w:r>
      <w:r w:rsidR="00184F1E" w:rsidRPr="00813981">
        <w:t xml:space="preserve">baseline process, </w:t>
      </w:r>
      <w:r w:rsidR="00040E0C">
        <w:t xml:space="preserve">shown in Figure 3a, </w:t>
      </w:r>
      <w:r w:rsidR="00184F1E" w:rsidRPr="00813981">
        <w:t>the gate metal only consistently reaches about</w:t>
      </w:r>
      <w:r w:rsidR="003C66E5">
        <w:t xml:space="preserve"> </w:t>
      </w:r>
      <w:r w:rsidR="006B774D" w:rsidRPr="00813981">
        <w:t>halfwa</w:t>
      </w:r>
      <w:r w:rsidR="006B774D">
        <w:t>y into the castellation trench, which leads to poor control of the lower channels</w:t>
      </w:r>
      <w:r w:rsidR="00B43F07" w:rsidRPr="00B43F07">
        <w:rPr>
          <w:sz w:val="24"/>
        </w:rPr>
        <w:t>.</w:t>
      </w:r>
      <w:r w:rsidR="006B774D">
        <w:t xml:space="preserve"> T</w:t>
      </w:r>
      <w:r w:rsidR="006B774D" w:rsidRPr="00813981">
        <w:t xml:space="preserve">he </w:t>
      </w:r>
      <w:r w:rsidR="006B774D">
        <w:t>improved 100nm T-gate</w:t>
      </w:r>
      <w:r w:rsidR="006B774D" w:rsidRPr="00813981">
        <w:t xml:space="preserve"> process</w:t>
      </w:r>
      <w:r w:rsidR="00040E0C">
        <w:t>, shown in in Figure 3b,</w:t>
      </w:r>
      <w:r w:rsidR="006B774D" w:rsidRPr="00813981">
        <w:t xml:space="preserve"> demonstrates </w:t>
      </w:r>
      <w:r w:rsidR="006B774D" w:rsidRPr="00813981">
        <w:lastRenderedPageBreak/>
        <w:t>successful metallization to the bottom of the castellation trench</w:t>
      </w:r>
      <w:r w:rsidR="00B43F07" w:rsidRPr="00B43F07">
        <w:rPr>
          <w:sz w:val="24"/>
        </w:rPr>
        <w:t>.</w:t>
      </w:r>
    </w:p>
    <w:p w14:paraId="7C211996" w14:textId="49F91F94" w:rsidR="003041AC" w:rsidRDefault="006E245C" w:rsidP="00B80582">
      <w:pPr>
        <w:ind w:firstLine="720"/>
        <w:jc w:val="both"/>
        <w:rPr>
          <w:sz w:val="24"/>
        </w:rPr>
      </w:pPr>
      <w:r w:rsidRPr="008F6515">
        <w:rPr>
          <w:noProof/>
          <w:sz w:val="16"/>
        </w:rPr>
        <mc:AlternateContent>
          <mc:Choice Requires="wps">
            <w:drawing>
              <wp:anchor distT="45720" distB="45720" distL="114300" distR="114300" simplePos="0" relativeHeight="251662848" behindDoc="0" locked="0" layoutInCell="1" allowOverlap="1" wp14:anchorId="7A54FBE6" wp14:editId="2601C637">
                <wp:simplePos x="0" y="0"/>
                <wp:positionH relativeFrom="column">
                  <wp:posOffset>-4657</wp:posOffset>
                </wp:positionH>
                <wp:positionV relativeFrom="paragraph">
                  <wp:posOffset>3844078</wp:posOffset>
                </wp:positionV>
                <wp:extent cx="3232785" cy="4092575"/>
                <wp:effectExtent l="0" t="0" r="5715" b="31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4092575"/>
                        </a:xfrm>
                        <a:prstGeom prst="rect">
                          <a:avLst/>
                        </a:prstGeom>
                        <a:solidFill>
                          <a:srgbClr val="FFFFFF"/>
                        </a:solidFill>
                        <a:ln w="9525">
                          <a:noFill/>
                          <a:miter lim="800000"/>
                          <a:headEnd/>
                          <a:tailEnd/>
                        </a:ln>
                      </wps:spPr>
                      <wps:txbx>
                        <w:txbxContent>
                          <w:p w14:paraId="641C8D9B" w14:textId="69D3F996" w:rsidR="003041AC" w:rsidRDefault="00324B3A" w:rsidP="002161C2">
                            <w:r w:rsidRPr="00324B3A">
                              <w:rPr>
                                <w:noProof/>
                              </w:rPr>
                              <w:drawing>
                                <wp:inline distT="0" distB="0" distL="0" distR="0" wp14:anchorId="04743400" wp14:editId="2036A0FB">
                                  <wp:extent cx="2954866" cy="28530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5083" cy="2862920"/>
                                          </a:xfrm>
                                          <a:prstGeom prst="rect">
                                            <a:avLst/>
                                          </a:prstGeom>
                                          <a:noFill/>
                                          <a:ln>
                                            <a:noFill/>
                                          </a:ln>
                                        </pic:spPr>
                                      </pic:pic>
                                    </a:graphicData>
                                  </a:graphic>
                                </wp:inline>
                              </w:drawing>
                            </w:r>
                          </w:p>
                          <w:p w14:paraId="36716BA5" w14:textId="7CC26A60" w:rsidR="003041AC" w:rsidRPr="00324B3A" w:rsidRDefault="003041AC" w:rsidP="003041AC">
                            <w:pPr>
                              <w:pStyle w:val="Caption"/>
                              <w:jc w:val="both"/>
                              <w:rPr>
                                <w:b w:val="0"/>
                              </w:rPr>
                            </w:pPr>
                            <w:r>
                              <w:rPr>
                                <w:b w:val="0"/>
                              </w:rPr>
                              <w:t>Fig</w:t>
                            </w:r>
                            <w:r w:rsidRPr="00B43F07">
                              <w:rPr>
                                <w:b w:val="0"/>
                                <w:sz w:val="24"/>
                              </w:rPr>
                              <w:t>.</w:t>
                            </w:r>
                            <w:r>
                              <w:rPr>
                                <w:b w:val="0"/>
                              </w:rPr>
                              <w:t xml:space="preserve"> </w:t>
                            </w:r>
                            <w:r w:rsidR="00B80582">
                              <w:rPr>
                                <w:b w:val="0"/>
                              </w:rPr>
                              <w:t>4</w:t>
                            </w:r>
                            <w:r w:rsidRPr="00B43F07">
                              <w:rPr>
                                <w:b w:val="0"/>
                                <w:sz w:val="24"/>
                              </w:rPr>
                              <w:t>.</w:t>
                            </w:r>
                            <w:r w:rsidRPr="00BF17F4">
                              <w:rPr>
                                <w:b w:val="0"/>
                              </w:rPr>
                              <w:t xml:space="preserve"> ID-VG transfer curves for </w:t>
                            </w:r>
                            <w:r w:rsidR="00431C59">
                              <w:rPr>
                                <w:b w:val="0"/>
                              </w:rPr>
                              <w:t>smallest</w:t>
                            </w:r>
                            <w:r w:rsidRPr="00BF17F4">
                              <w:rPr>
                                <w:b w:val="0"/>
                              </w:rPr>
                              <w:t xml:space="preserve"> T-gate devices</w:t>
                            </w:r>
                            <w:r w:rsidR="00324B3A">
                              <w:rPr>
                                <w:b w:val="0"/>
                              </w:rPr>
                              <w:t xml:space="preserve"> achieved using the baseline and new 100nm T-gate process</w:t>
                            </w:r>
                            <w:r w:rsidRPr="00B43F07">
                              <w:rPr>
                                <w:b w:val="0"/>
                                <w:sz w:val="24"/>
                              </w:rPr>
                              <w:t>.</w:t>
                            </w:r>
                            <w:r w:rsidR="00324B3A">
                              <w:rPr>
                                <w:b w:val="0"/>
                              </w:rPr>
                              <w:t xml:space="preserve"> The baseline process demonstrates minimal gate control with an on/off current ratio of &lt;10</w:t>
                            </w:r>
                            <w:r w:rsidR="00324B3A">
                              <w:rPr>
                                <w:b w:val="0"/>
                                <w:vertAlign w:val="superscript"/>
                              </w:rPr>
                              <w:t>1</w:t>
                            </w:r>
                            <w:r w:rsidR="00324B3A">
                              <w:rPr>
                                <w:b w:val="0"/>
                              </w:rPr>
                              <w:t xml:space="preserve"> at nominal 130nm gate length while the new process demonstrates an on/off current ration &gt;10</w:t>
                            </w:r>
                            <w:r w:rsidR="00324B3A">
                              <w:rPr>
                                <w:b w:val="0"/>
                                <w:vertAlign w:val="superscript"/>
                              </w:rPr>
                              <w:t>7</w:t>
                            </w:r>
                            <w:r w:rsidR="00324B3A">
                              <w:rPr>
                                <w:b w:val="0"/>
                              </w:rPr>
                              <w:t xml:space="preserve"> at a nominal 100nm gate 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A54FBE6" id="_x0000_s1029" type="#_x0000_t202" style="position:absolute;left:0;text-align:left;margin-left:-.35pt;margin-top:302.7pt;width:254.55pt;height:322.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" stroked="f">
                <v:textbox>
                  <w:txbxContent>
                    <w:p w14:paraId="641C8D9B" w14:textId="69D3F996" w:rsidR="003041AC" w:rsidRDefault="00324B3A" w:rsidP="002161C2">
                      <w:r w:rsidRPr="00324B3A">
                        <w:rPr>
                          <w:noProof/>
                        </w:rPr>
                        <w:drawing>
                          <wp:inline distT="0" distB="0" distL="0" distR="0" wp14:anchorId="04743400" wp14:editId="2036A0FB">
                            <wp:extent cx="2954866" cy="28530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5083" cy="2862920"/>
                                    </a:xfrm>
                                    <a:prstGeom prst="rect">
                                      <a:avLst/>
                                    </a:prstGeom>
                                    <a:noFill/>
                                    <a:ln>
                                      <a:noFill/>
                                    </a:ln>
                                  </pic:spPr>
                                </pic:pic>
                              </a:graphicData>
                            </a:graphic>
                          </wp:inline>
                        </w:drawing>
                      </w:r>
                    </w:p>
                    <w:p w14:paraId="36716BA5" w14:textId="7CC26A60" w:rsidR="003041AC" w:rsidRPr="00324B3A" w:rsidRDefault="003041AC" w:rsidP="003041AC">
                      <w:pPr>
                        <w:pStyle w:val="Caption"/>
                        <w:jc w:val="both"/>
                        <w:rPr>
                          <w:b w:val="0"/>
                        </w:rPr>
                      </w:pPr>
                      <w:r>
                        <w:rPr>
                          <w:b w:val="0"/>
                        </w:rPr>
                        <w:t>Fig</w:t>
                      </w:r>
                      <w:r w:rsidRPr="00B43F07">
                        <w:rPr>
                          <w:b w:val="0"/>
                          <w:sz w:val="24"/>
                        </w:rPr>
                        <w:t>.</w:t>
                      </w:r>
                      <w:r>
                        <w:rPr>
                          <w:b w:val="0"/>
                        </w:rPr>
                        <w:t xml:space="preserve"> </w:t>
                      </w:r>
                      <w:r w:rsidR="00B80582">
                        <w:rPr>
                          <w:b w:val="0"/>
                        </w:rPr>
                        <w:t>4</w:t>
                      </w:r>
                      <w:r w:rsidRPr="00B43F07">
                        <w:rPr>
                          <w:b w:val="0"/>
                          <w:sz w:val="24"/>
                        </w:rPr>
                        <w:t>.</w:t>
                      </w:r>
                      <w:r w:rsidRPr="00BF17F4">
                        <w:rPr>
                          <w:b w:val="0"/>
                        </w:rPr>
                        <w:t xml:space="preserve"> ID-VG transfer curves for </w:t>
                      </w:r>
                      <w:r w:rsidR="00431C59">
                        <w:rPr>
                          <w:b w:val="0"/>
                        </w:rPr>
                        <w:t>smallest</w:t>
                      </w:r>
                      <w:r w:rsidRPr="00BF17F4">
                        <w:rPr>
                          <w:b w:val="0"/>
                        </w:rPr>
                        <w:t xml:space="preserve"> T-gate devices</w:t>
                      </w:r>
                      <w:r w:rsidR="00324B3A">
                        <w:rPr>
                          <w:b w:val="0"/>
                        </w:rPr>
                        <w:t xml:space="preserve"> achieved using the baseline and new 100nm T-gate process</w:t>
                      </w:r>
                      <w:r w:rsidRPr="00B43F07">
                        <w:rPr>
                          <w:b w:val="0"/>
                          <w:sz w:val="24"/>
                        </w:rPr>
                        <w:t>.</w:t>
                      </w:r>
                      <w:r w:rsidR="00324B3A">
                        <w:rPr>
                          <w:b w:val="0"/>
                        </w:rPr>
                        <w:t xml:space="preserve"> The baseline process demonstrates minimal gate control with an on/off current ratio of &lt;10</w:t>
                      </w:r>
                      <w:r w:rsidR="00324B3A">
                        <w:rPr>
                          <w:b w:val="0"/>
                          <w:vertAlign w:val="superscript"/>
                        </w:rPr>
                        <w:t>1</w:t>
                      </w:r>
                      <w:r w:rsidR="00324B3A">
                        <w:rPr>
                          <w:b w:val="0"/>
                        </w:rPr>
                        <w:t xml:space="preserve"> at nominal 130nm gate length while the new process demonstrates an on/off current ration &gt;10</w:t>
                      </w:r>
                      <w:r w:rsidR="00324B3A">
                        <w:rPr>
                          <w:b w:val="0"/>
                          <w:vertAlign w:val="superscript"/>
                        </w:rPr>
                        <w:t>7</w:t>
                      </w:r>
                      <w:r w:rsidR="00324B3A">
                        <w:rPr>
                          <w:b w:val="0"/>
                        </w:rPr>
                        <w:t xml:space="preserve"> at a nominal 100nm gate length</w:t>
                      </w:r>
                    </w:p>
                  </w:txbxContent>
                </v:textbox>
                <w10:wrap type="square"/>
              </v:shape>
            </w:pict>
          </mc:Fallback>
        </mc:AlternateContent>
      </w:r>
      <w:r w:rsidR="0020224A" w:rsidRPr="008F6515">
        <w:t xml:space="preserve">Figure </w:t>
      </w:r>
      <w:r w:rsidR="00B80582" w:rsidRPr="008F6515">
        <w:t>4</w:t>
      </w:r>
      <w:r w:rsidR="0020224A" w:rsidRPr="00813981">
        <w:t xml:space="preserve"> shows the </w:t>
      </w:r>
      <w:r w:rsidR="00E44B8F" w:rsidRPr="00BF17F4">
        <w:t xml:space="preserve">ID-VG </w:t>
      </w:r>
      <w:r w:rsidR="00A33FF0">
        <w:t xml:space="preserve">transfer characteristics </w:t>
      </w:r>
      <w:r w:rsidR="00A31C6E">
        <w:t>of the first 100nm SLCFET T-gate devices</w:t>
      </w:r>
      <w:r w:rsidR="0020224A" w:rsidRPr="00813981">
        <w:t xml:space="preserve"> </w:t>
      </w:r>
      <w:r w:rsidR="003C66E5">
        <w:t xml:space="preserve">plotted on a </w:t>
      </w:r>
      <w:bookmarkStart w:id="0" w:name="_GoBack"/>
      <w:bookmarkEnd w:id="0"/>
      <w:r w:rsidR="003C66E5">
        <w:t>log</w:t>
      </w:r>
      <w:r w:rsidR="006B75FF">
        <w:t>arithmic</w:t>
      </w:r>
      <w:r w:rsidR="003C66E5">
        <w:t xml:space="preserve"> scale</w:t>
      </w:r>
      <w:r w:rsidR="00324B3A">
        <w:t>. In this test t</w:t>
      </w:r>
      <w:r w:rsidR="006B75FF">
        <w:t xml:space="preserve">he gate voltage </w:t>
      </w:r>
      <w:r w:rsidR="00E44B8F">
        <w:t xml:space="preserve">was </w:t>
      </w:r>
      <w:r w:rsidR="006B75FF">
        <w:t>swept</w:t>
      </w:r>
      <w:r w:rsidR="008E1279">
        <w:t xml:space="preserve"> from </w:t>
      </w:r>
      <w:r w:rsidR="008E1279">
        <w:lastRenderedPageBreak/>
        <w:t>-14V to 1</w:t>
      </w:r>
      <w:r w:rsidR="00E44B8F">
        <w:t xml:space="preserve">V </w:t>
      </w:r>
      <w:r w:rsidR="006B75FF">
        <w:t xml:space="preserve">and </w:t>
      </w:r>
      <w:r w:rsidR="006B75FF">
        <w:rPr>
          <w:color w:val="000000" w:themeColor="text1"/>
        </w:rPr>
        <w:t>V</w:t>
      </w:r>
      <w:r w:rsidR="006B75FF">
        <w:rPr>
          <w:color w:val="000000" w:themeColor="text1"/>
          <w:vertAlign w:val="subscript"/>
        </w:rPr>
        <w:t>DS</w:t>
      </w:r>
      <w:r w:rsidR="006B75FF">
        <w:rPr>
          <w:color w:val="000000" w:themeColor="text1"/>
        </w:rPr>
        <w:t xml:space="preserve"> held </w:t>
      </w:r>
      <w:r w:rsidR="003D6336">
        <w:rPr>
          <w:color w:val="000000" w:themeColor="text1"/>
        </w:rPr>
        <w:t>constant</w:t>
      </w:r>
      <w:r w:rsidR="008E1279">
        <w:rPr>
          <w:color w:val="000000" w:themeColor="text1"/>
        </w:rPr>
        <w:t xml:space="preserve"> at .1</w:t>
      </w:r>
      <w:r w:rsidR="00E44B8F">
        <w:rPr>
          <w:color w:val="000000" w:themeColor="text1"/>
        </w:rPr>
        <w:t>V</w:t>
      </w:r>
      <w:r w:rsidR="00B43F07" w:rsidRPr="00B43F07">
        <w:rPr>
          <w:color w:val="000000" w:themeColor="text1"/>
          <w:sz w:val="24"/>
        </w:rPr>
        <w:t>.</w:t>
      </w:r>
      <w:r w:rsidR="006B75FF">
        <w:rPr>
          <w:color w:val="000000" w:themeColor="text1"/>
        </w:rPr>
        <w:t xml:space="preserve"> </w:t>
      </w:r>
      <w:r w:rsidR="006B75FF">
        <w:t xml:space="preserve"> In this plot it can be seen that the 100nm T-gate demonstrate</w:t>
      </w:r>
      <w:r w:rsidR="00E44B8F">
        <w:t>s</w:t>
      </w:r>
      <w:r w:rsidR="006B75FF">
        <w:t xml:space="preserve"> an </w:t>
      </w:r>
      <w:r w:rsidR="0020224A" w:rsidRPr="00813981">
        <w:t>on to off stat</w:t>
      </w:r>
      <w:r w:rsidR="0020224A">
        <w:t>e current ratio greater than 10</w:t>
      </w:r>
      <w:r w:rsidR="0020224A" w:rsidRPr="00F34882">
        <w:rPr>
          <w:vertAlign w:val="superscript"/>
        </w:rPr>
        <w:t>7</w:t>
      </w:r>
      <w:r w:rsidR="00E44B8F">
        <w:t>.</w:t>
      </w:r>
      <w:r w:rsidR="006B75FF">
        <w:t xml:space="preserve"> </w:t>
      </w:r>
      <w:r w:rsidR="00E44B8F">
        <w:t>This is a major improvement over the</w:t>
      </w:r>
      <w:r w:rsidR="006B75FF">
        <w:t xml:space="preserve"> devices fabricated with the baseline process </w:t>
      </w:r>
      <w:r w:rsidR="00E44B8F">
        <w:t>targeted at 130nm nominal gate le</w:t>
      </w:r>
      <w:r w:rsidR="00D929EF">
        <w:t>ngth</w:t>
      </w:r>
      <w:r w:rsidR="00E44B8F">
        <w:t>. The baseline devices</w:t>
      </w:r>
      <w:r w:rsidR="006B75FF">
        <w:t xml:space="preserve"> had </w:t>
      </w:r>
      <w:r w:rsidR="00E44B8F">
        <w:t xml:space="preserve">poor </w:t>
      </w:r>
      <w:r w:rsidR="006B75FF">
        <w:t>gate control</w:t>
      </w:r>
      <w:r w:rsidR="00431C59">
        <w:t xml:space="preserve"> as exhibited by the on to off ratio of &lt;10</w:t>
      </w:r>
      <w:r w:rsidR="00431C59">
        <w:rPr>
          <w:vertAlign w:val="superscript"/>
        </w:rPr>
        <w:t>1</w:t>
      </w:r>
      <w:r w:rsidR="00B43F07" w:rsidRPr="00B43F07">
        <w:rPr>
          <w:sz w:val="24"/>
        </w:rPr>
        <w:t>.</w:t>
      </w:r>
      <w:r w:rsidR="006B75FF">
        <w:t xml:space="preserve"> </w:t>
      </w:r>
      <w:r w:rsidR="0020224A" w:rsidRPr="00813981">
        <w:t xml:space="preserve"> This demonstrates that the 100nm T-gate</w:t>
      </w:r>
      <w:r w:rsidR="006B75FF">
        <w:t>s created with the new process provide</w:t>
      </w:r>
      <w:r w:rsidR="0020224A" w:rsidRPr="00813981">
        <w:t xml:space="preserve"> excellent gate control</w:t>
      </w:r>
      <w:r w:rsidR="003C66E5">
        <w:t xml:space="preserve"> and indicates the compatibility of the process with creating a short gate length amplifier</w:t>
      </w:r>
      <w:r w:rsidR="00B43F07" w:rsidRPr="00B43F07">
        <w:rPr>
          <w:sz w:val="24"/>
        </w:rPr>
        <w:t>.</w:t>
      </w:r>
    </w:p>
    <w:p w14:paraId="44AA30EF" w14:textId="0C90BB70" w:rsidR="008F3F03" w:rsidRPr="003041AC" w:rsidRDefault="008F3F03" w:rsidP="003041AC">
      <w:pPr>
        <w:jc w:val="both"/>
      </w:pPr>
    </w:p>
    <w:p w14:paraId="502412F2" w14:textId="611E369F" w:rsidR="005B59A8" w:rsidRDefault="005B59A8">
      <w:pPr>
        <w:tabs>
          <w:tab w:val="left" w:pos="270"/>
        </w:tabs>
        <w:jc w:val="both"/>
        <w:rPr>
          <w:sz w:val="16"/>
        </w:rPr>
      </w:pPr>
    </w:p>
    <w:p w14:paraId="6D57473A" w14:textId="50A3C4E1" w:rsidR="003C66E5" w:rsidRDefault="004E4345" w:rsidP="002C5CDC">
      <w:pPr>
        <w:pStyle w:val="Heading2"/>
        <w:jc w:val="both"/>
      </w:pPr>
      <w:r>
        <w:rPr>
          <w:noProof/>
        </w:rPr>
        <mc:AlternateContent>
          <mc:Choice Requires="wps">
            <w:drawing>
              <wp:anchor distT="45720" distB="45720" distL="114300" distR="114300" simplePos="0" relativeHeight="251657728" behindDoc="0" locked="0" layoutInCell="1" allowOverlap="1" wp14:anchorId="5D179590" wp14:editId="56D20C98">
                <wp:simplePos x="0" y="0"/>
                <wp:positionH relativeFrom="margin">
                  <wp:posOffset>3427730</wp:posOffset>
                </wp:positionH>
                <wp:positionV relativeFrom="paragraph">
                  <wp:posOffset>168275</wp:posOffset>
                </wp:positionV>
                <wp:extent cx="3058160" cy="3733800"/>
                <wp:effectExtent l="0" t="0" r="889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3733800"/>
                        </a:xfrm>
                        <a:prstGeom prst="rect">
                          <a:avLst/>
                        </a:prstGeom>
                        <a:solidFill>
                          <a:srgbClr val="FFFFFF"/>
                        </a:solidFill>
                        <a:ln w="9525">
                          <a:noFill/>
                          <a:miter lim="800000"/>
                          <a:headEnd/>
                          <a:tailEnd/>
                        </a:ln>
                      </wps:spPr>
                      <wps:txbx>
                        <w:txbxContent>
                          <w:p w14:paraId="6FA0E115" w14:textId="3CDD7405" w:rsidR="003041AC" w:rsidRDefault="00936593" w:rsidP="003041AC">
                            <w:r w:rsidRPr="00936593">
                              <w:rPr>
                                <w:noProof/>
                              </w:rPr>
                              <w:drawing>
                                <wp:inline distT="0" distB="0" distL="0" distR="0" wp14:anchorId="15555D12" wp14:editId="2E10A433">
                                  <wp:extent cx="2866390" cy="26740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6390" cy="2674046"/>
                                          </a:xfrm>
                                          <a:prstGeom prst="rect">
                                            <a:avLst/>
                                          </a:prstGeom>
                                          <a:noFill/>
                                          <a:ln>
                                            <a:noFill/>
                                          </a:ln>
                                        </pic:spPr>
                                      </pic:pic>
                                    </a:graphicData>
                                  </a:graphic>
                                </wp:inline>
                              </w:drawing>
                            </w:r>
                          </w:p>
                          <w:p w14:paraId="09E7CE61" w14:textId="77777777" w:rsidR="003041AC" w:rsidRDefault="003041AC" w:rsidP="003041AC"/>
                          <w:p w14:paraId="1CE525E6" w14:textId="48D96B8E" w:rsidR="003041AC" w:rsidRDefault="003041AC" w:rsidP="00021433">
                            <w:pPr>
                              <w:jc w:val="both"/>
                            </w:pPr>
                            <w:r>
                              <w:t xml:space="preserve">Fig. </w:t>
                            </w:r>
                            <w:r w:rsidR="00021433">
                              <w:t>6</w:t>
                            </w:r>
                            <w:r>
                              <w:t xml:space="preserve">. Comparison of </w:t>
                            </w:r>
                            <w:r w:rsidR="00021433">
                              <w:t>F</w:t>
                            </w:r>
                            <w:r w:rsidR="00021433" w:rsidRPr="00021433">
                              <w:rPr>
                                <w:vertAlign w:val="subscript"/>
                              </w:rPr>
                              <w:t>T</w:t>
                            </w:r>
                            <w:r>
                              <w:t xml:space="preserve"> and </w:t>
                            </w:r>
                            <w:r w:rsidR="00021433">
                              <w:t>F</w:t>
                            </w:r>
                            <w:r w:rsidR="00021433">
                              <w:rPr>
                                <w:vertAlign w:val="subscript"/>
                              </w:rPr>
                              <w:t>MAX</w:t>
                            </w:r>
                            <w:r w:rsidR="00021433">
                              <w:t xml:space="preserve"> </w:t>
                            </w:r>
                            <w:r>
                              <w:t>between 150nm and 100nm gate length amplifiers which were both fabricated with the new T-gate process</w:t>
                            </w:r>
                            <w:r w:rsidRPr="00B43F07">
                              <w:rPr>
                                <w:sz w:val="24"/>
                              </w:rPr>
                              <w:t>.</w:t>
                            </w:r>
                            <w:r>
                              <w:t xml:space="preserve"> The 100nm T-gate demonstrates a higher </w:t>
                            </w:r>
                            <w:r w:rsidR="00021433">
                              <w:t>F</w:t>
                            </w:r>
                            <w:r w:rsidR="00021433" w:rsidRPr="00021433">
                              <w:rPr>
                                <w:vertAlign w:val="subscript"/>
                              </w:rPr>
                              <w:t>T</w:t>
                            </w:r>
                            <w:r>
                              <w:t xml:space="preserve"> than the 150nm T-gate confirming the benefits of gate length scaling.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D179590" id="_x0000_s1030" type="#_x0000_t202" style="position:absolute;left:0;text-align:left;margin-left:269.9pt;margin-top:13.25pt;width:240.8pt;height:294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" stroked="f">
                <v:textbox>
                  <w:txbxContent>
                    <w:p w14:paraId="6FA0E115" w14:textId="3CDD7405" w:rsidR="003041AC" w:rsidRDefault="00936593" w:rsidP="003041AC">
                      <w:r w:rsidRPr="00936593">
                        <w:drawing>
                          <wp:inline distT="0" distB="0" distL="0" distR="0" wp14:anchorId="15555D12" wp14:editId="2E10A433">
                            <wp:extent cx="2866390" cy="26740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6390" cy="2674046"/>
                                    </a:xfrm>
                                    <a:prstGeom prst="rect">
                                      <a:avLst/>
                                    </a:prstGeom>
                                    <a:noFill/>
                                    <a:ln>
                                      <a:noFill/>
                                    </a:ln>
                                  </pic:spPr>
                                </pic:pic>
                              </a:graphicData>
                            </a:graphic>
                          </wp:inline>
                        </w:drawing>
                      </w:r>
                    </w:p>
                    <w:p w14:paraId="09E7CE61" w14:textId="77777777" w:rsidR="003041AC" w:rsidRDefault="003041AC" w:rsidP="003041AC"/>
                    <w:p w14:paraId="1CE525E6" w14:textId="48D96B8E" w:rsidR="003041AC" w:rsidRDefault="003041AC" w:rsidP="00021433">
                      <w:pPr>
                        <w:jc w:val="both"/>
                      </w:pPr>
                      <w:r>
                        <w:t xml:space="preserve">Fig. </w:t>
                      </w:r>
                      <w:r w:rsidR="00021433">
                        <w:t>6</w:t>
                      </w:r>
                      <w:r>
                        <w:t xml:space="preserve">. Comparison of </w:t>
                      </w:r>
                      <w:r w:rsidR="00021433">
                        <w:t>F</w:t>
                      </w:r>
                      <w:r w:rsidR="00021433" w:rsidRPr="00021433">
                        <w:rPr>
                          <w:vertAlign w:val="subscript"/>
                        </w:rPr>
                        <w:t>T</w:t>
                      </w:r>
                      <w:r>
                        <w:t xml:space="preserve"> and </w:t>
                      </w:r>
                      <w:r w:rsidR="00021433">
                        <w:t>F</w:t>
                      </w:r>
                      <w:r w:rsidR="00021433">
                        <w:rPr>
                          <w:vertAlign w:val="subscript"/>
                        </w:rPr>
                        <w:t>MAX</w:t>
                      </w:r>
                      <w:r w:rsidR="00021433">
                        <w:t xml:space="preserve"> </w:t>
                      </w:r>
                      <w:r>
                        <w:t>between 150nm and 100nm gate length amplifiers which were both fabricated with the new T-gate process</w:t>
                      </w:r>
                      <w:r w:rsidRPr="00B43F07">
                        <w:rPr>
                          <w:sz w:val="24"/>
                        </w:rPr>
                        <w:t>.</w:t>
                      </w:r>
                      <w:r>
                        <w:t xml:space="preserve"> The 100nm T-gate demonstrates a higher </w:t>
                      </w:r>
                      <w:r w:rsidR="00021433">
                        <w:t>F</w:t>
                      </w:r>
                      <w:r w:rsidR="00021433" w:rsidRPr="00021433">
                        <w:rPr>
                          <w:vertAlign w:val="subscript"/>
                        </w:rPr>
                        <w:t>T</w:t>
                      </w:r>
                      <w:r>
                        <w:t xml:space="preserve"> than the 150nm T-gate confirming the benefits of gate length scaling.</w:t>
                      </w:r>
                    </w:p>
                  </w:txbxContent>
                </v:textbox>
                <w10:wrap type="square" anchorx="margin"/>
              </v:shape>
            </w:pict>
          </mc:Fallback>
        </mc:AlternateContent>
      </w:r>
      <w:r w:rsidR="008935EC">
        <w:t xml:space="preserve">Results of </w:t>
      </w:r>
      <w:r w:rsidR="003C66E5">
        <w:t>RF Characterization of 100nm T-Gates</w:t>
      </w:r>
    </w:p>
    <w:p w14:paraId="1943FA09" w14:textId="3123F1E5" w:rsidR="003C66E5" w:rsidRPr="003C66E5" w:rsidRDefault="003C66E5" w:rsidP="002C5CDC">
      <w:pPr>
        <w:jc w:val="both"/>
      </w:pPr>
    </w:p>
    <w:p w14:paraId="7F3A973C" w14:textId="4890B9BB" w:rsidR="003C66E5" w:rsidRDefault="006E245C" w:rsidP="00081839">
      <w:pPr>
        <w:spacing w:after="120"/>
        <w:jc w:val="both"/>
      </w:pPr>
      <w:r>
        <w:rPr>
          <w:noProof/>
        </w:rPr>
        <mc:AlternateContent>
          <mc:Choice Requires="wps">
            <w:drawing>
              <wp:anchor distT="45720" distB="45720" distL="114300" distR="114300" simplePos="0" relativeHeight="251655680" behindDoc="0" locked="0" layoutInCell="1" allowOverlap="1" wp14:anchorId="601B9094" wp14:editId="3727C086">
                <wp:simplePos x="0" y="0"/>
                <wp:positionH relativeFrom="margin">
                  <wp:posOffset>67522</wp:posOffset>
                </wp:positionH>
                <wp:positionV relativeFrom="paragraph">
                  <wp:posOffset>2256155</wp:posOffset>
                </wp:positionV>
                <wp:extent cx="3019425" cy="36004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600450"/>
                        </a:xfrm>
                        <a:prstGeom prst="rect">
                          <a:avLst/>
                        </a:prstGeom>
                        <a:solidFill>
                          <a:srgbClr val="FFFFFF"/>
                        </a:solidFill>
                        <a:ln w="9525">
                          <a:noFill/>
                          <a:miter lim="800000"/>
                          <a:headEnd/>
                          <a:tailEnd/>
                        </a:ln>
                      </wps:spPr>
                      <wps:txbx>
                        <w:txbxContent>
                          <w:p w14:paraId="78B2ED51" w14:textId="41996476" w:rsidR="00A85BB4" w:rsidRDefault="006E245C">
                            <w:r w:rsidRPr="006E245C">
                              <w:rPr>
                                <w:noProof/>
                              </w:rPr>
                              <w:drawing>
                                <wp:inline distT="0" distB="0" distL="0" distR="0" wp14:anchorId="667F5584" wp14:editId="5C292F0B">
                                  <wp:extent cx="2827655" cy="247268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7655" cy="2472684"/>
                                          </a:xfrm>
                                          <a:prstGeom prst="rect">
                                            <a:avLst/>
                                          </a:prstGeom>
                                          <a:noFill/>
                                          <a:ln>
                                            <a:noFill/>
                                          </a:ln>
                                        </pic:spPr>
                                      </pic:pic>
                                    </a:graphicData>
                                  </a:graphic>
                                </wp:inline>
                              </w:drawing>
                            </w:r>
                          </w:p>
                          <w:p w14:paraId="6B78ABD3" w14:textId="319A9B27" w:rsidR="00A85BB4" w:rsidRDefault="00A85BB4"/>
                          <w:p w14:paraId="0FFA0543" w14:textId="6BCAE3FC" w:rsidR="00A85BB4" w:rsidRDefault="00574092" w:rsidP="00021433">
                            <w:pPr>
                              <w:jc w:val="both"/>
                            </w:pPr>
                            <w:r>
                              <w:t>Fig</w:t>
                            </w:r>
                            <w:r w:rsidR="00B43F07" w:rsidRPr="00B43F07">
                              <w:rPr>
                                <w:sz w:val="24"/>
                              </w:rPr>
                              <w:t>.</w:t>
                            </w:r>
                            <w:r w:rsidR="00332BA1">
                              <w:t xml:space="preserve"> 5.</w:t>
                            </w:r>
                            <w:r w:rsidR="00A85BB4">
                              <w:t xml:space="preserve"> </w:t>
                            </w:r>
                            <w:r w:rsidR="008935EC">
                              <w:t xml:space="preserve">Comparison of </w:t>
                            </w:r>
                            <w:r w:rsidR="00021433">
                              <w:t>F</w:t>
                            </w:r>
                            <w:r w:rsidR="00021433" w:rsidRPr="00021433">
                              <w:rPr>
                                <w:vertAlign w:val="subscript"/>
                              </w:rPr>
                              <w:t>T</w:t>
                            </w:r>
                            <w:r w:rsidR="008935EC">
                              <w:t xml:space="preserve"> and </w:t>
                            </w:r>
                            <w:r w:rsidR="00021433">
                              <w:t>F</w:t>
                            </w:r>
                            <w:r w:rsidR="00021433">
                              <w:rPr>
                                <w:vertAlign w:val="subscript"/>
                              </w:rPr>
                              <w:t>MAX</w:t>
                            </w:r>
                            <w:r w:rsidR="008935EC">
                              <w:t xml:space="preserve"> between the baseline SLCFET amplifier process</w:t>
                            </w:r>
                            <w:r w:rsidR="006E245C">
                              <w:t>, shown in black</w:t>
                            </w:r>
                            <w:r w:rsidR="00BD7D8D">
                              <w:t xml:space="preserve"> </w:t>
                            </w:r>
                            <w:r w:rsidR="008935EC">
                              <w:t xml:space="preserve">and the </w:t>
                            </w:r>
                            <w:r w:rsidR="006E245C">
                              <w:t xml:space="preserve">new </w:t>
                            </w:r>
                            <w:r w:rsidR="008935EC">
                              <w:t>T-gate process, shown in red</w:t>
                            </w:r>
                            <w:r w:rsidR="00B43F07" w:rsidRPr="00B43F07">
                              <w:rPr>
                                <w:sz w:val="24"/>
                              </w:rPr>
                              <w:t>.</w:t>
                            </w:r>
                            <w:r w:rsidR="008935EC">
                              <w:t xml:space="preserve"> The new process clearly demonstrates superior amplifier characteristics compared to the pr</w:t>
                            </w:r>
                            <w:r w:rsidR="003041AC">
                              <w:t>e</w:t>
                            </w:r>
                            <w:r w:rsidR="008935EC">
                              <w:t>vious baseline</w:t>
                            </w:r>
                            <w:r w:rsidR="00B43F07" w:rsidRPr="00B43F07">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01B9094" id="_x0000_s1031" type="#_x0000_t202" style="position:absolute;left:0;text-align:left;margin-left:5.3pt;margin-top:177.65pt;width:237.75pt;height:283.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" stroked="f">
                <v:textbox>
                  <w:txbxContent>
                    <w:p w14:paraId="78B2ED51" w14:textId="41996476" w:rsidR="00A85BB4" w:rsidRDefault="006E245C">
                      <w:r w:rsidRPr="006E245C">
                        <w:drawing>
                          <wp:inline distT="0" distB="0" distL="0" distR="0" wp14:anchorId="667F5584" wp14:editId="5C292F0B">
                            <wp:extent cx="2827655" cy="247268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7655" cy="2472684"/>
                                    </a:xfrm>
                                    <a:prstGeom prst="rect">
                                      <a:avLst/>
                                    </a:prstGeom>
                                    <a:noFill/>
                                    <a:ln>
                                      <a:noFill/>
                                    </a:ln>
                                  </pic:spPr>
                                </pic:pic>
                              </a:graphicData>
                            </a:graphic>
                          </wp:inline>
                        </w:drawing>
                      </w:r>
                    </w:p>
                    <w:p w14:paraId="6B78ABD3" w14:textId="319A9B27" w:rsidR="00A85BB4" w:rsidRDefault="00A85BB4"/>
                    <w:p w14:paraId="0FFA0543" w14:textId="6BCAE3FC" w:rsidR="00A85BB4" w:rsidRDefault="00574092" w:rsidP="00021433">
                      <w:pPr>
                        <w:jc w:val="both"/>
                      </w:pPr>
                      <w:r>
                        <w:t>Fig</w:t>
                      </w:r>
                      <w:r w:rsidR="00B43F07" w:rsidRPr="00B43F07">
                        <w:rPr>
                          <w:sz w:val="24"/>
                        </w:rPr>
                        <w:t>.</w:t>
                      </w:r>
                      <w:r w:rsidR="00332BA1">
                        <w:t xml:space="preserve"> 5.</w:t>
                      </w:r>
                      <w:r w:rsidR="00A85BB4">
                        <w:t xml:space="preserve"> </w:t>
                      </w:r>
                      <w:r w:rsidR="008935EC">
                        <w:t xml:space="preserve">Comparison of </w:t>
                      </w:r>
                      <w:r w:rsidR="00021433">
                        <w:t>F</w:t>
                      </w:r>
                      <w:r w:rsidR="00021433" w:rsidRPr="00021433">
                        <w:rPr>
                          <w:vertAlign w:val="subscript"/>
                        </w:rPr>
                        <w:t>T</w:t>
                      </w:r>
                      <w:r w:rsidR="008935EC">
                        <w:t xml:space="preserve"> and </w:t>
                      </w:r>
                      <w:r w:rsidR="00021433">
                        <w:t>F</w:t>
                      </w:r>
                      <w:r w:rsidR="00021433">
                        <w:rPr>
                          <w:vertAlign w:val="subscript"/>
                        </w:rPr>
                        <w:t>MAX</w:t>
                      </w:r>
                      <w:r w:rsidR="008935EC">
                        <w:t xml:space="preserve"> between the baseline SLCFET amplifier process</w:t>
                      </w:r>
                      <w:r w:rsidR="006E245C">
                        <w:t>, shown in black</w:t>
                      </w:r>
                      <w:r w:rsidR="00BD7D8D">
                        <w:t xml:space="preserve"> </w:t>
                      </w:r>
                      <w:r w:rsidR="008935EC">
                        <w:t xml:space="preserve">and the </w:t>
                      </w:r>
                      <w:r w:rsidR="006E245C">
                        <w:t xml:space="preserve">new </w:t>
                      </w:r>
                      <w:r w:rsidR="008935EC">
                        <w:t>T-gate process, shown in red</w:t>
                      </w:r>
                      <w:r w:rsidR="00B43F07" w:rsidRPr="00B43F07">
                        <w:rPr>
                          <w:sz w:val="24"/>
                        </w:rPr>
                        <w:t>.</w:t>
                      </w:r>
                      <w:r w:rsidR="008935EC">
                        <w:t xml:space="preserve"> The new process clearly demonstrates superior amplifier characteristics compared to the pr</w:t>
                      </w:r>
                      <w:r w:rsidR="003041AC">
                        <w:t>e</w:t>
                      </w:r>
                      <w:r w:rsidR="008935EC">
                        <w:t>vious baseline</w:t>
                      </w:r>
                      <w:r w:rsidR="00B43F07" w:rsidRPr="00B43F07">
                        <w:rPr>
                          <w:sz w:val="24"/>
                        </w:rPr>
                        <w:t>.</w:t>
                      </w:r>
                    </w:p>
                  </w:txbxContent>
                </v:textbox>
                <w10:wrap type="square" anchorx="margin"/>
              </v:shape>
            </w:pict>
          </mc:Fallback>
        </mc:AlternateContent>
      </w:r>
      <w:r w:rsidR="003C66E5">
        <w:tab/>
        <w:t xml:space="preserve">Devices fabricated </w:t>
      </w:r>
      <w:r w:rsidR="008A36C2">
        <w:t>with the 100nm T-gate process were small signal tested with a PNAX to determine the impact of the gate length scaling on previously stated amplifier metrics</w:t>
      </w:r>
      <w:r w:rsidR="00B43F07" w:rsidRPr="00B43F07">
        <w:rPr>
          <w:sz w:val="24"/>
        </w:rPr>
        <w:t>.</w:t>
      </w:r>
      <w:r w:rsidR="008A36C2">
        <w:t xml:space="preserve"> During this testing</w:t>
      </w:r>
      <w:r w:rsidR="009231B4">
        <w:t xml:space="preserve">, </w:t>
      </w:r>
      <w:r w:rsidR="00191E3D">
        <w:t>s</w:t>
      </w:r>
      <w:r w:rsidR="00191E3D" w:rsidRPr="00191E3D">
        <w:t xml:space="preserve">mall signal gain was measured </w:t>
      </w:r>
      <w:r w:rsidR="00191E3D">
        <w:t xml:space="preserve">while </w:t>
      </w:r>
      <w:r w:rsidR="009231B4">
        <w:t xml:space="preserve">the bias was swept on the gate </w:t>
      </w:r>
      <w:r w:rsidR="00A85BB4">
        <w:t xml:space="preserve">to find the </w:t>
      </w:r>
      <w:r w:rsidR="0008726B">
        <w:t>peak Ft/</w:t>
      </w:r>
      <w:proofErr w:type="spellStart"/>
      <w:r w:rsidR="0008726B">
        <w:t>Fmax</w:t>
      </w:r>
      <w:proofErr w:type="spellEnd"/>
      <w:r w:rsidR="00A85BB4">
        <w:t xml:space="preserve"> for the device </w:t>
      </w:r>
      <w:r w:rsidR="00191E3D">
        <w:t>at a constant drain bias</w:t>
      </w:r>
      <w:r w:rsidR="00B43F07" w:rsidRPr="00B43F07">
        <w:rPr>
          <w:sz w:val="24"/>
        </w:rPr>
        <w:t>.</w:t>
      </w:r>
      <w:r w:rsidR="00B43F07">
        <w:t xml:space="preserve">  T</w:t>
      </w:r>
      <w:r w:rsidR="00A85BB4">
        <w:t xml:space="preserve">he </w:t>
      </w:r>
      <w:r w:rsidR="00021433">
        <w:t>F</w:t>
      </w:r>
      <w:r w:rsidR="00021433" w:rsidRPr="00021433">
        <w:rPr>
          <w:vertAlign w:val="subscript"/>
        </w:rPr>
        <w:t>T</w:t>
      </w:r>
      <w:r w:rsidR="00A85BB4">
        <w:t xml:space="preserve"> and </w:t>
      </w:r>
      <w:r w:rsidR="00021433">
        <w:t>F</w:t>
      </w:r>
      <w:r w:rsidR="00021433">
        <w:rPr>
          <w:vertAlign w:val="subscript"/>
        </w:rPr>
        <w:t>MAX</w:t>
      </w:r>
      <w:r w:rsidR="00A85BB4">
        <w:t xml:space="preserve"> were extracted</w:t>
      </w:r>
      <w:r w:rsidR="00B43F07">
        <w:t xml:space="preserve"> </w:t>
      </w:r>
      <w:r w:rsidR="00332BA1">
        <w:t>and are plotted in Figure 5</w:t>
      </w:r>
      <w:r w:rsidR="00B43F07">
        <w:t xml:space="preserve">, which shows a comparison of parameters between the baseline T-gate process and the </w:t>
      </w:r>
      <w:r>
        <w:t xml:space="preserve">new </w:t>
      </w:r>
      <w:r w:rsidR="00B43F07">
        <w:t>T-gate process</w:t>
      </w:r>
      <w:r w:rsidR="00B43F07" w:rsidRPr="00B43F07">
        <w:rPr>
          <w:sz w:val="24"/>
        </w:rPr>
        <w:t>.</w:t>
      </w:r>
      <w:r w:rsidR="00B43F07">
        <w:t xml:space="preserve"> </w:t>
      </w:r>
      <w:r w:rsidR="00A85BB4">
        <w:t>It is clear from this plot that moving from the baseline to</w:t>
      </w:r>
      <w:r w:rsidR="0008726B">
        <w:t xml:space="preserve"> the new T-gate process</w:t>
      </w:r>
      <w:r w:rsidR="00A85BB4">
        <w:t xml:space="preserve"> shows a significant improvement in performance, with </w:t>
      </w:r>
      <w:r w:rsidR="00021433">
        <w:t>F</w:t>
      </w:r>
      <w:r w:rsidR="00021433" w:rsidRPr="00021433">
        <w:rPr>
          <w:vertAlign w:val="subscript"/>
        </w:rPr>
        <w:t>T</w:t>
      </w:r>
      <w:r w:rsidR="00A85BB4">
        <w:t xml:space="preserve"> increasing from 55 to 70GHz </w:t>
      </w:r>
      <w:r w:rsidR="00021433">
        <w:t>and F</w:t>
      </w:r>
      <w:r w:rsidR="00021433">
        <w:rPr>
          <w:vertAlign w:val="subscript"/>
        </w:rPr>
        <w:t>MAX</w:t>
      </w:r>
      <w:r w:rsidR="00021433">
        <w:t xml:space="preserve"> increasing from 87 to </w:t>
      </w:r>
      <w:r w:rsidR="00A85BB4">
        <w:t>110GHz</w:t>
      </w:r>
      <w:r w:rsidR="00B43F07" w:rsidRPr="00B43F07">
        <w:rPr>
          <w:sz w:val="24"/>
        </w:rPr>
        <w:t>.</w:t>
      </w:r>
      <w:r w:rsidR="00A85BB4">
        <w:t xml:space="preserve"> </w:t>
      </w:r>
    </w:p>
    <w:p w14:paraId="0A98C3BF" w14:textId="73BDC744" w:rsidR="00AF2018" w:rsidRDefault="002C5CDC" w:rsidP="002C5CDC">
      <w:pPr>
        <w:jc w:val="both"/>
        <w:rPr>
          <w:sz w:val="24"/>
        </w:rPr>
      </w:pPr>
      <w:r>
        <w:lastRenderedPageBreak/>
        <w:tab/>
        <w:t xml:space="preserve">In order to look directly at the impact of gate length scaling, devices were fabricated at different gate lengths utilizing the </w:t>
      </w:r>
      <w:r w:rsidR="00936593">
        <w:t>new</w:t>
      </w:r>
      <w:r>
        <w:t xml:space="preserve"> T-gate process</w:t>
      </w:r>
      <w:r w:rsidR="00B43F07" w:rsidRPr="00B43F07">
        <w:rPr>
          <w:sz w:val="24"/>
        </w:rPr>
        <w:t>.</w:t>
      </w:r>
      <w:r>
        <w:t xml:space="preserve"> The devices fo</w:t>
      </w:r>
      <w:r w:rsidR="00574092">
        <w:t>r this comparison were fabricate</w:t>
      </w:r>
      <w:r>
        <w:t>d</w:t>
      </w:r>
      <w:r w:rsidR="00574092">
        <w:t xml:space="preserve"> simultaneously on the same wafer and were identical with the exception of the</w:t>
      </w:r>
      <w:r w:rsidR="00673489">
        <w:t xml:space="preserve"> T-gate dimensions</w:t>
      </w:r>
      <w:r w:rsidR="00B43F07" w:rsidRPr="00B43F07">
        <w:rPr>
          <w:sz w:val="24"/>
        </w:rPr>
        <w:t>.</w:t>
      </w:r>
      <w:r w:rsidR="00574092">
        <w:t xml:space="preserve"> </w:t>
      </w:r>
      <w:r>
        <w:t xml:space="preserve"> By doing this direct comparison, it is possible to isolate the gate length scaling from other processing </w:t>
      </w:r>
      <w:r w:rsidR="0008726B">
        <w:t xml:space="preserve">factors </w:t>
      </w:r>
      <w:r>
        <w:t xml:space="preserve">to get the clearest view of device </w:t>
      </w:r>
      <w:r w:rsidR="00574092">
        <w:t>change</w:t>
      </w:r>
      <w:r>
        <w:t>s</w:t>
      </w:r>
      <w:r w:rsidR="00B43F07" w:rsidRPr="00B43F07">
        <w:rPr>
          <w:sz w:val="24"/>
        </w:rPr>
        <w:t>.</w:t>
      </w:r>
      <w:r>
        <w:t xml:space="preserve"> </w:t>
      </w:r>
      <w:r w:rsidR="00574092">
        <w:t xml:space="preserve">In the data shown in </w:t>
      </w:r>
      <w:r w:rsidR="00574092" w:rsidRPr="008F6515">
        <w:t xml:space="preserve">Figure </w:t>
      </w:r>
      <w:r w:rsidR="00021433" w:rsidRPr="008F6515">
        <w:t>6</w:t>
      </w:r>
      <w:r w:rsidR="00574092">
        <w:t xml:space="preserve">, the 100nm T-gate shows a </w:t>
      </w:r>
      <w:r w:rsidR="00021433">
        <w:t>F</w:t>
      </w:r>
      <w:r w:rsidR="00021433" w:rsidRPr="00021433">
        <w:rPr>
          <w:vertAlign w:val="subscript"/>
        </w:rPr>
        <w:t>T</w:t>
      </w:r>
      <w:r w:rsidR="00021433">
        <w:t xml:space="preserve"> of </w:t>
      </w:r>
      <w:r w:rsidR="00574092">
        <w:t xml:space="preserve">70 GHz, while </w:t>
      </w:r>
      <w:r w:rsidR="00A33FF0">
        <w:t>the 150nm T-gate reaches a</w:t>
      </w:r>
      <w:r w:rsidR="00574092">
        <w:t xml:space="preserve"> </w:t>
      </w:r>
      <w:r w:rsidR="00A33FF0">
        <w:t xml:space="preserve">maximum </w:t>
      </w:r>
      <w:r w:rsidR="00021433">
        <w:t>F</w:t>
      </w:r>
      <w:r w:rsidR="00021433" w:rsidRPr="00021433">
        <w:rPr>
          <w:vertAlign w:val="subscript"/>
        </w:rPr>
        <w:t>T</w:t>
      </w:r>
      <w:r w:rsidR="00574092">
        <w:t xml:space="preserve"> of approximately 60 </w:t>
      </w:r>
      <w:r w:rsidR="00A33FF0">
        <w:t xml:space="preserve">GHz, indicating that gate length scaling had the intended impact </w:t>
      </w:r>
      <w:r w:rsidR="0008726B">
        <w:t>on device performanc</w:t>
      </w:r>
      <w:r w:rsidR="00A33FF0">
        <w:t>e</w:t>
      </w:r>
      <w:r w:rsidR="00B43F07" w:rsidRPr="00B43F07">
        <w:rPr>
          <w:sz w:val="24"/>
        </w:rPr>
        <w:t>.</w:t>
      </w:r>
    </w:p>
    <w:p w14:paraId="006CF934" w14:textId="6A015842" w:rsidR="003041AC" w:rsidRDefault="003041AC" w:rsidP="002C5CDC">
      <w:pPr>
        <w:jc w:val="both"/>
      </w:pPr>
    </w:p>
    <w:p w14:paraId="070D6AAB" w14:textId="56F33E9D" w:rsidR="00332BA1" w:rsidRDefault="00081839" w:rsidP="003D7C42">
      <w:pPr>
        <w:jc w:val="both"/>
      </w:pPr>
      <w:r>
        <w:tab/>
        <w:t xml:space="preserve">It should be noted on that </w:t>
      </w:r>
      <w:r w:rsidR="00C00FCF">
        <w:t xml:space="preserve">while the gate length scaling improves </w:t>
      </w:r>
      <w:r w:rsidR="00021433">
        <w:t>F</w:t>
      </w:r>
      <w:r w:rsidR="00021433" w:rsidRPr="00021433">
        <w:rPr>
          <w:vertAlign w:val="subscript"/>
        </w:rPr>
        <w:t>T</w:t>
      </w:r>
      <w:r w:rsidR="00C00FCF">
        <w:t xml:space="preserve"> that a similar improvement in </w:t>
      </w:r>
      <w:r w:rsidR="00021433">
        <w:t>F</w:t>
      </w:r>
      <w:r w:rsidR="00021433">
        <w:rPr>
          <w:vertAlign w:val="subscript"/>
        </w:rPr>
        <w:t>MAX</w:t>
      </w:r>
      <w:r w:rsidR="00C00FCF">
        <w:t xml:space="preserve"> is not observed between the new process devices</w:t>
      </w:r>
      <w:r w:rsidR="00B43F07" w:rsidRPr="00B43F07">
        <w:rPr>
          <w:sz w:val="24"/>
        </w:rPr>
        <w:t>.</w:t>
      </w:r>
      <w:r w:rsidR="00C00FCF">
        <w:t xml:space="preserve"> </w:t>
      </w:r>
      <w:r w:rsidR="00553DDC">
        <w:t xml:space="preserve">This is due to </w:t>
      </w:r>
      <w:r w:rsidR="00021433">
        <w:t>F</w:t>
      </w:r>
      <w:r w:rsidR="00021433">
        <w:rPr>
          <w:vertAlign w:val="subscript"/>
        </w:rPr>
        <w:t>MAX</w:t>
      </w:r>
      <w:r w:rsidR="0008726B">
        <w:t xml:space="preserve"> being limited </w:t>
      </w:r>
      <w:r w:rsidR="00431C59">
        <w:t>primarily</w:t>
      </w:r>
      <w:r w:rsidR="0008726B">
        <w:t xml:space="preserve"> by</w:t>
      </w:r>
      <w:r w:rsidR="00553DDC">
        <w:t xml:space="preserve"> gate resistance. As the stem of the T-gate is scaled</w:t>
      </w:r>
      <w:r w:rsidR="0008726B">
        <w:t xml:space="preserve"> shorter</w:t>
      </w:r>
      <w:r w:rsidR="00553DDC">
        <w:t>, the gate resistance is expected to increase. This can be appropriately counteracted by scaling the T</w:t>
      </w:r>
      <w:r w:rsidR="003D7C42">
        <w:t>-gate hat</w:t>
      </w:r>
      <w:r w:rsidR="0008726B">
        <w:t xml:space="preserve"> larger</w:t>
      </w:r>
      <w:r w:rsidR="003D7C42">
        <w:t xml:space="preserve">, which is a </w:t>
      </w:r>
      <w:r w:rsidR="0008726B">
        <w:t>focus for</w:t>
      </w:r>
      <w:r w:rsidR="00021433">
        <w:t xml:space="preserve"> future work </w:t>
      </w:r>
      <w:r w:rsidR="0008726B">
        <w:t>in order to</w:t>
      </w:r>
      <w:r w:rsidR="003D7C42">
        <w:t xml:space="preserve"> improve</w:t>
      </w:r>
      <w:r w:rsidR="0008726B">
        <w:t xml:space="preserve"> the device</w:t>
      </w:r>
      <w:r w:rsidR="003D7C42">
        <w:t xml:space="preserve"> </w:t>
      </w:r>
      <w:r w:rsidR="00021433">
        <w:t>F</w:t>
      </w:r>
      <w:r w:rsidR="00021433">
        <w:rPr>
          <w:vertAlign w:val="subscript"/>
        </w:rPr>
        <w:t>MAX</w:t>
      </w:r>
      <w:r w:rsidR="00021433" w:rsidRPr="00021433">
        <w:t>.</w:t>
      </w:r>
    </w:p>
    <w:p w14:paraId="62C48301" w14:textId="77777777" w:rsidR="00021433" w:rsidRDefault="00021433" w:rsidP="003D7C42">
      <w:pPr>
        <w:jc w:val="both"/>
      </w:pPr>
    </w:p>
    <w:p w14:paraId="01F75369" w14:textId="48CA645D" w:rsidR="003D7C42" w:rsidRDefault="003D6336" w:rsidP="00BD7D8D">
      <w:pPr>
        <w:pStyle w:val="Heading2"/>
      </w:pPr>
      <w:r>
        <w:t>Comparison of 100nm T-Gate with Previous SLCFET Amplifiers</w:t>
      </w:r>
    </w:p>
    <w:p w14:paraId="177913E3" w14:textId="77777777" w:rsidR="00021433" w:rsidRPr="00021433" w:rsidRDefault="00021433" w:rsidP="00021433"/>
    <w:p w14:paraId="79A494B1" w14:textId="387662FC" w:rsidR="00BD7D8D" w:rsidRDefault="00BD7D8D" w:rsidP="00BD7D8D">
      <w:r>
        <w:tab/>
        <w:t xml:space="preserve">Several iterations of the SLCFET amplifier have been </w:t>
      </w:r>
      <w:r w:rsidR="00332BA1">
        <w:t>created</w:t>
      </w:r>
      <w:r>
        <w:t xml:space="preserve"> so it is of use to compare the previous iterations and improvements made over time, which are shown in Table 1.</w:t>
      </w:r>
    </w:p>
    <w:p w14:paraId="6895E0D6" w14:textId="14F77E41" w:rsidR="00310201" w:rsidRDefault="00310201" w:rsidP="00BD7D8D"/>
    <w:p w14:paraId="75B33609" w14:textId="77777777" w:rsidR="002161C2" w:rsidRDefault="002161C2" w:rsidP="00BD7D8D"/>
    <w:p w14:paraId="6A3ABBEE" w14:textId="6C939BFF" w:rsidR="00310201" w:rsidRDefault="00310201" w:rsidP="00310201">
      <w:pPr>
        <w:pStyle w:val="Heading2"/>
        <w:jc w:val="center"/>
      </w:pPr>
      <w:r>
        <w:t>Table i</w:t>
      </w:r>
    </w:p>
    <w:p w14:paraId="79A83881" w14:textId="39CBB05E" w:rsidR="00673489" w:rsidRPr="00BD7D8D" w:rsidRDefault="00332BA1" w:rsidP="00310201">
      <w:pPr>
        <w:pStyle w:val="Heading2"/>
        <w:jc w:val="center"/>
      </w:pPr>
      <w:r>
        <w:t xml:space="preserve">Comparison </w:t>
      </w:r>
      <w:r w:rsidR="00310201">
        <w:t>of</w:t>
      </w:r>
      <w:r>
        <w:t xml:space="preserve"> RF Characteristic From </w:t>
      </w:r>
      <w:r w:rsidR="00310201">
        <w:t xml:space="preserve">Iterations of </w:t>
      </w:r>
      <w:r>
        <w:t xml:space="preserve">the </w:t>
      </w:r>
      <w:r w:rsidR="00310201">
        <w:t>SLCFET Amplifier</w:t>
      </w:r>
    </w:p>
    <w:p w14:paraId="08479F8A" w14:textId="4ECD19EF" w:rsidR="003D7C42" w:rsidRDefault="003D7C42" w:rsidP="003D7C42">
      <w:pPr>
        <w:pStyle w:val="BodyText2"/>
        <w:tabs>
          <w:tab w:val="left" w:pos="270"/>
        </w:tabs>
      </w:pPr>
      <w:r>
        <w:tab/>
      </w:r>
    </w:p>
    <w:tbl>
      <w:tblPr>
        <w:tblStyle w:val="TableGrid"/>
        <w:tblW w:w="0" w:type="auto"/>
        <w:jc w:val="center"/>
        <w:tblLayout w:type="fixed"/>
        <w:tblLook w:val="04A0" w:firstRow="1" w:lastRow="0" w:firstColumn="1" w:lastColumn="0" w:noHBand="0" w:noVBand="1"/>
      </w:tblPr>
      <w:tblGrid>
        <w:gridCol w:w="1458"/>
        <w:gridCol w:w="1080"/>
        <w:gridCol w:w="731"/>
        <w:gridCol w:w="782"/>
        <w:gridCol w:w="1061"/>
      </w:tblGrid>
      <w:tr w:rsidR="000123F2" w14:paraId="01BB1F65" w14:textId="77777777" w:rsidTr="00F90039">
        <w:trPr>
          <w:jc w:val="center"/>
        </w:trPr>
        <w:tc>
          <w:tcPr>
            <w:tcW w:w="1458" w:type="dxa"/>
          </w:tcPr>
          <w:p w14:paraId="0436EA9C" w14:textId="71967E69" w:rsidR="000123F2" w:rsidRDefault="000123F2" w:rsidP="000123F2">
            <w:pPr>
              <w:jc w:val="both"/>
            </w:pPr>
            <w:r>
              <w:t>Reference</w:t>
            </w:r>
          </w:p>
        </w:tc>
        <w:tc>
          <w:tcPr>
            <w:tcW w:w="1080" w:type="dxa"/>
          </w:tcPr>
          <w:p w14:paraId="697012E6" w14:textId="169C1E5F" w:rsidR="000123F2" w:rsidRDefault="000123F2" w:rsidP="000123F2">
            <w:pPr>
              <w:jc w:val="both"/>
            </w:pPr>
            <w:r>
              <w:t>T-gate process, nominal length</w:t>
            </w:r>
          </w:p>
        </w:tc>
        <w:tc>
          <w:tcPr>
            <w:tcW w:w="731" w:type="dxa"/>
          </w:tcPr>
          <w:p w14:paraId="41B50519" w14:textId="23615E6C" w:rsidR="000123F2" w:rsidRDefault="000123F2" w:rsidP="003D7C42">
            <w:pPr>
              <w:jc w:val="both"/>
            </w:pPr>
            <w:r>
              <w:t>F</w:t>
            </w:r>
            <w:r w:rsidRPr="00021433">
              <w:rPr>
                <w:vertAlign w:val="subscript"/>
              </w:rPr>
              <w:t>T</w:t>
            </w:r>
            <w:r>
              <w:t xml:space="preserve"> (GHz)</w:t>
            </w:r>
          </w:p>
        </w:tc>
        <w:tc>
          <w:tcPr>
            <w:tcW w:w="782" w:type="dxa"/>
          </w:tcPr>
          <w:p w14:paraId="589169C5" w14:textId="2FF40E16" w:rsidR="000123F2" w:rsidRDefault="000123F2" w:rsidP="003D7C42">
            <w:pPr>
              <w:jc w:val="both"/>
            </w:pPr>
            <w:r>
              <w:t>F</w:t>
            </w:r>
            <w:r>
              <w:rPr>
                <w:vertAlign w:val="subscript"/>
              </w:rPr>
              <w:t>MAX</w:t>
            </w:r>
            <w:r>
              <w:t xml:space="preserve"> (GHz)</w:t>
            </w:r>
          </w:p>
        </w:tc>
        <w:tc>
          <w:tcPr>
            <w:tcW w:w="1061" w:type="dxa"/>
          </w:tcPr>
          <w:p w14:paraId="5D9394AA" w14:textId="5822FDEC" w:rsidR="000123F2" w:rsidRDefault="000123F2" w:rsidP="003D7C42">
            <w:pPr>
              <w:jc w:val="both"/>
            </w:pPr>
            <w:r>
              <w:t>Fully Passivated</w:t>
            </w:r>
          </w:p>
        </w:tc>
      </w:tr>
      <w:tr w:rsidR="000123F2" w14:paraId="00D1EBA3" w14:textId="77777777" w:rsidTr="00F90039">
        <w:trPr>
          <w:jc w:val="center"/>
        </w:trPr>
        <w:tc>
          <w:tcPr>
            <w:tcW w:w="1458" w:type="dxa"/>
          </w:tcPr>
          <w:p w14:paraId="02B00CCF" w14:textId="357C88CB" w:rsidR="000123F2" w:rsidRDefault="000123F2" w:rsidP="00310201">
            <w:pPr>
              <w:jc w:val="both"/>
            </w:pPr>
            <w:r>
              <w:t xml:space="preserve">Chang, et al [4] </w:t>
            </w:r>
          </w:p>
        </w:tc>
        <w:tc>
          <w:tcPr>
            <w:tcW w:w="1080" w:type="dxa"/>
          </w:tcPr>
          <w:p w14:paraId="786C02E6" w14:textId="6B076AE1" w:rsidR="000123F2" w:rsidRDefault="000123F2" w:rsidP="003D7C42">
            <w:pPr>
              <w:jc w:val="both"/>
            </w:pPr>
            <w:r>
              <w:t>POR, 200nm</w:t>
            </w:r>
          </w:p>
        </w:tc>
        <w:tc>
          <w:tcPr>
            <w:tcW w:w="731" w:type="dxa"/>
          </w:tcPr>
          <w:p w14:paraId="7F5FE5AC" w14:textId="0238A747" w:rsidR="000123F2" w:rsidRDefault="002161C2" w:rsidP="003D7C42">
            <w:pPr>
              <w:jc w:val="both"/>
            </w:pPr>
            <w:r>
              <w:t>47</w:t>
            </w:r>
          </w:p>
        </w:tc>
        <w:tc>
          <w:tcPr>
            <w:tcW w:w="782" w:type="dxa"/>
          </w:tcPr>
          <w:p w14:paraId="1CFAEA47" w14:textId="57637F9C" w:rsidR="000123F2" w:rsidRDefault="002161C2" w:rsidP="003D7C42">
            <w:pPr>
              <w:jc w:val="both"/>
            </w:pPr>
            <w:r>
              <w:t>124</w:t>
            </w:r>
          </w:p>
        </w:tc>
        <w:tc>
          <w:tcPr>
            <w:tcW w:w="1061" w:type="dxa"/>
          </w:tcPr>
          <w:p w14:paraId="60FA63C2" w14:textId="66A5D02B" w:rsidR="000123F2" w:rsidRDefault="000123F2" w:rsidP="003D7C42">
            <w:pPr>
              <w:jc w:val="both"/>
            </w:pPr>
            <w:r>
              <w:t>No</w:t>
            </w:r>
          </w:p>
        </w:tc>
      </w:tr>
      <w:tr w:rsidR="000123F2" w14:paraId="2BC41243" w14:textId="77777777" w:rsidTr="00F90039">
        <w:trPr>
          <w:jc w:val="center"/>
        </w:trPr>
        <w:tc>
          <w:tcPr>
            <w:tcW w:w="1458" w:type="dxa"/>
          </w:tcPr>
          <w:p w14:paraId="10497DBF" w14:textId="059896F6" w:rsidR="000123F2" w:rsidRDefault="000123F2" w:rsidP="00310201">
            <w:pPr>
              <w:jc w:val="both"/>
            </w:pPr>
            <w:r>
              <w:t xml:space="preserve">Nagamatsu, et al [5] </w:t>
            </w:r>
          </w:p>
        </w:tc>
        <w:tc>
          <w:tcPr>
            <w:tcW w:w="1080" w:type="dxa"/>
          </w:tcPr>
          <w:p w14:paraId="4F7F0F77" w14:textId="5593AAB2" w:rsidR="000123F2" w:rsidRDefault="000123F2" w:rsidP="003D7C42">
            <w:pPr>
              <w:jc w:val="both"/>
            </w:pPr>
            <w:r>
              <w:t>POR</w:t>
            </w:r>
            <w:r w:rsidR="000D5BA4">
              <w:t>, 175nm</w:t>
            </w:r>
          </w:p>
        </w:tc>
        <w:tc>
          <w:tcPr>
            <w:tcW w:w="731" w:type="dxa"/>
          </w:tcPr>
          <w:p w14:paraId="69B7C630" w14:textId="62B832BB" w:rsidR="000123F2" w:rsidRDefault="000123F2" w:rsidP="003D7C42">
            <w:pPr>
              <w:jc w:val="both"/>
            </w:pPr>
            <w:r>
              <w:t>76</w:t>
            </w:r>
          </w:p>
        </w:tc>
        <w:tc>
          <w:tcPr>
            <w:tcW w:w="782" w:type="dxa"/>
          </w:tcPr>
          <w:p w14:paraId="4A3B190C" w14:textId="375A121D" w:rsidR="000123F2" w:rsidRDefault="000123F2" w:rsidP="003D7C42">
            <w:pPr>
              <w:jc w:val="both"/>
            </w:pPr>
            <w:r>
              <w:t>130</w:t>
            </w:r>
          </w:p>
        </w:tc>
        <w:tc>
          <w:tcPr>
            <w:tcW w:w="1061" w:type="dxa"/>
          </w:tcPr>
          <w:p w14:paraId="583CB3A1" w14:textId="03E3A8A1" w:rsidR="000123F2" w:rsidRDefault="000123F2" w:rsidP="003D7C42">
            <w:pPr>
              <w:jc w:val="both"/>
            </w:pPr>
            <w:r>
              <w:t>No</w:t>
            </w:r>
          </w:p>
        </w:tc>
      </w:tr>
      <w:tr w:rsidR="000123F2" w14:paraId="15A5AD3D" w14:textId="77777777" w:rsidTr="00F90039">
        <w:trPr>
          <w:jc w:val="center"/>
        </w:trPr>
        <w:tc>
          <w:tcPr>
            <w:tcW w:w="1458" w:type="dxa"/>
            <w:vMerge w:val="restart"/>
          </w:tcPr>
          <w:p w14:paraId="46EB02E3" w14:textId="4CB5AAAB" w:rsidR="000123F2" w:rsidRDefault="000123F2" w:rsidP="00332BA1">
            <w:pPr>
              <w:jc w:val="both"/>
            </w:pPr>
            <w:r>
              <w:t>This work</w:t>
            </w:r>
          </w:p>
        </w:tc>
        <w:tc>
          <w:tcPr>
            <w:tcW w:w="1080" w:type="dxa"/>
          </w:tcPr>
          <w:p w14:paraId="706BD706" w14:textId="1D085A1D" w:rsidR="000123F2" w:rsidRDefault="000123F2" w:rsidP="003D7C42">
            <w:pPr>
              <w:jc w:val="both"/>
            </w:pPr>
            <w:r>
              <w:t>POR</w:t>
            </w:r>
            <w:r w:rsidR="000D5BA4">
              <w:t>, 175nm</w:t>
            </w:r>
          </w:p>
        </w:tc>
        <w:tc>
          <w:tcPr>
            <w:tcW w:w="731" w:type="dxa"/>
          </w:tcPr>
          <w:p w14:paraId="40DA9B4D" w14:textId="588138C6" w:rsidR="000123F2" w:rsidRDefault="000123F2" w:rsidP="003D7C42">
            <w:pPr>
              <w:jc w:val="both"/>
            </w:pPr>
            <w:r>
              <w:t>55</w:t>
            </w:r>
          </w:p>
        </w:tc>
        <w:tc>
          <w:tcPr>
            <w:tcW w:w="782" w:type="dxa"/>
          </w:tcPr>
          <w:p w14:paraId="1D84B4D6" w14:textId="695F1A07" w:rsidR="000123F2" w:rsidRDefault="000123F2" w:rsidP="003D7C42">
            <w:pPr>
              <w:jc w:val="both"/>
            </w:pPr>
            <w:r>
              <w:t>87</w:t>
            </w:r>
          </w:p>
        </w:tc>
        <w:tc>
          <w:tcPr>
            <w:tcW w:w="1061" w:type="dxa"/>
          </w:tcPr>
          <w:p w14:paraId="071A43BF" w14:textId="009E71BA" w:rsidR="000123F2" w:rsidRDefault="000123F2" w:rsidP="003D7C42">
            <w:pPr>
              <w:jc w:val="both"/>
            </w:pPr>
            <w:r>
              <w:t>Yes</w:t>
            </w:r>
          </w:p>
        </w:tc>
      </w:tr>
      <w:tr w:rsidR="000123F2" w14:paraId="7C010C5A" w14:textId="77777777" w:rsidTr="00F90039">
        <w:trPr>
          <w:jc w:val="center"/>
        </w:trPr>
        <w:tc>
          <w:tcPr>
            <w:tcW w:w="1458" w:type="dxa"/>
            <w:vMerge/>
          </w:tcPr>
          <w:p w14:paraId="1BFD67F6" w14:textId="1A5ABF24" w:rsidR="000123F2" w:rsidRDefault="000123F2" w:rsidP="00332BA1">
            <w:pPr>
              <w:jc w:val="both"/>
            </w:pPr>
          </w:p>
        </w:tc>
        <w:tc>
          <w:tcPr>
            <w:tcW w:w="1080" w:type="dxa"/>
          </w:tcPr>
          <w:p w14:paraId="4779E364" w14:textId="355C0DC5" w:rsidR="000123F2" w:rsidRDefault="000D5BA4" w:rsidP="003D7C42">
            <w:pPr>
              <w:jc w:val="both"/>
            </w:pPr>
            <w:r>
              <w:t>New, 100nm</w:t>
            </w:r>
          </w:p>
        </w:tc>
        <w:tc>
          <w:tcPr>
            <w:tcW w:w="731" w:type="dxa"/>
          </w:tcPr>
          <w:p w14:paraId="43A5B011" w14:textId="7424EBE0" w:rsidR="000123F2" w:rsidRDefault="000123F2" w:rsidP="003D7C42">
            <w:pPr>
              <w:jc w:val="both"/>
            </w:pPr>
            <w:r>
              <w:t>70</w:t>
            </w:r>
          </w:p>
        </w:tc>
        <w:tc>
          <w:tcPr>
            <w:tcW w:w="782" w:type="dxa"/>
          </w:tcPr>
          <w:p w14:paraId="466051AB" w14:textId="26408DDF" w:rsidR="000123F2" w:rsidRDefault="000123F2" w:rsidP="003D7C42">
            <w:pPr>
              <w:jc w:val="both"/>
            </w:pPr>
            <w:r>
              <w:t>110</w:t>
            </w:r>
          </w:p>
        </w:tc>
        <w:tc>
          <w:tcPr>
            <w:tcW w:w="1061" w:type="dxa"/>
          </w:tcPr>
          <w:p w14:paraId="7829F09F" w14:textId="5D1C7B4F" w:rsidR="000123F2" w:rsidRDefault="000123F2" w:rsidP="003D7C42">
            <w:pPr>
              <w:jc w:val="both"/>
            </w:pPr>
            <w:r>
              <w:t>Yes</w:t>
            </w:r>
          </w:p>
        </w:tc>
      </w:tr>
    </w:tbl>
    <w:p w14:paraId="67D29ED4" w14:textId="1B7CAC77" w:rsidR="003D7C42" w:rsidRDefault="003D7C42" w:rsidP="003D7C42">
      <w:pPr>
        <w:jc w:val="both"/>
      </w:pPr>
    </w:p>
    <w:p w14:paraId="28126EB2" w14:textId="6E0E2B6D" w:rsidR="00FC31A6" w:rsidRDefault="00310201" w:rsidP="0006082E">
      <w:pPr>
        <w:jc w:val="both"/>
      </w:pPr>
      <w:r>
        <w:tab/>
        <w:t>The original iteration of the SLCFET amplif</w:t>
      </w:r>
      <w:r w:rsidR="00021433">
        <w:t>ier demonstrated a F</w:t>
      </w:r>
      <w:r w:rsidR="00021433" w:rsidRPr="00021433">
        <w:rPr>
          <w:vertAlign w:val="subscript"/>
        </w:rPr>
        <w:t>T</w:t>
      </w:r>
      <w:r w:rsidR="00021433">
        <w:t xml:space="preserve"> /</w:t>
      </w:r>
      <w:r w:rsidR="00021433" w:rsidRPr="00021433">
        <w:t xml:space="preserve"> </w:t>
      </w:r>
      <w:r w:rsidR="00021433">
        <w:t>F</w:t>
      </w:r>
      <w:r w:rsidR="00021433">
        <w:rPr>
          <w:vertAlign w:val="subscript"/>
        </w:rPr>
        <w:t>MAX</w:t>
      </w:r>
      <w:r w:rsidR="002161C2">
        <w:t xml:space="preserve"> of 47/124</w:t>
      </w:r>
      <w:r>
        <w:t xml:space="preserve"> GHz. Through processing improvements, an amplifier was demonstrated with a </w:t>
      </w:r>
      <w:r w:rsidR="00021433">
        <w:t>F</w:t>
      </w:r>
      <w:r w:rsidR="00021433" w:rsidRPr="00021433">
        <w:rPr>
          <w:vertAlign w:val="subscript"/>
        </w:rPr>
        <w:t>T</w:t>
      </w:r>
      <w:r>
        <w:t>/</w:t>
      </w:r>
      <w:r w:rsidR="00021433" w:rsidRPr="00021433">
        <w:t xml:space="preserve"> </w:t>
      </w:r>
      <w:r w:rsidR="00021433">
        <w:t>F</w:t>
      </w:r>
      <w:r w:rsidR="00021433">
        <w:rPr>
          <w:vertAlign w:val="subscript"/>
        </w:rPr>
        <w:t>MAX</w:t>
      </w:r>
      <w:r>
        <w:t xml:space="preserve"> of 76/136 GHz. </w:t>
      </w:r>
      <w:r w:rsidR="00DC7289">
        <w:t xml:space="preserve">While </w:t>
      </w:r>
      <w:r w:rsidR="00332BA1">
        <w:t xml:space="preserve">these </w:t>
      </w:r>
      <w:r w:rsidR="00DC7289">
        <w:t xml:space="preserve">processing improvements were being implemented on the amplifier, it was determined that the SLCFET switch required additional passivation to reach reliability targets. The ultimate goal of this amplifier device is to maintain full compatibility with the SLCFET switch process </w:t>
      </w:r>
      <w:r w:rsidR="0006082E">
        <w:t xml:space="preserve">to enable integration of the technologies for TR MMIC applications, so this additional passivation was implemented into the third iteration of the device. The presence of the additional passivation increases the gate to source and gate to </w:t>
      </w:r>
      <w:r w:rsidR="00332BA1">
        <w:t>drain capacitances, C</w:t>
      </w:r>
      <w:r w:rsidR="00021433">
        <w:rPr>
          <w:vertAlign w:val="subscript"/>
        </w:rPr>
        <w:t xml:space="preserve">GS </w:t>
      </w:r>
      <w:r w:rsidR="00332BA1">
        <w:t>and C</w:t>
      </w:r>
      <w:r w:rsidR="00021433">
        <w:rPr>
          <w:vertAlign w:val="subscript"/>
        </w:rPr>
        <w:t>GD</w:t>
      </w:r>
      <w:r w:rsidR="00332BA1">
        <w:t>, which</w:t>
      </w:r>
      <w:r w:rsidR="0006082E">
        <w:t xml:space="preserve"> in t</w:t>
      </w:r>
      <w:r w:rsidR="00021433">
        <w:t>urn lowered the F</w:t>
      </w:r>
      <w:r w:rsidR="00021433" w:rsidRPr="00021433">
        <w:rPr>
          <w:vertAlign w:val="subscript"/>
        </w:rPr>
        <w:t>T</w:t>
      </w:r>
      <w:r w:rsidR="00332BA1">
        <w:t xml:space="preserve"> and </w:t>
      </w:r>
      <w:r w:rsidR="00021433">
        <w:t>F</w:t>
      </w:r>
      <w:r w:rsidR="00021433">
        <w:rPr>
          <w:vertAlign w:val="subscript"/>
        </w:rPr>
        <w:t>MAX</w:t>
      </w:r>
      <w:r w:rsidR="00332BA1">
        <w:t xml:space="preserve"> to 55 GHz and 87</w:t>
      </w:r>
      <w:r w:rsidR="0006082E">
        <w:t xml:space="preserve"> GHz respectively. </w:t>
      </w:r>
      <w:r w:rsidR="00136AF3">
        <w:t xml:space="preserve">By scaling the gate length with the 100nm T-gate process, the </w:t>
      </w:r>
      <w:proofErr w:type="spellStart"/>
      <w:r w:rsidR="00136AF3">
        <w:t>transconductance</w:t>
      </w:r>
      <w:proofErr w:type="spellEnd"/>
      <w:r w:rsidR="00136AF3">
        <w:t xml:space="preserve"> increased which enabled the amplifier to improve to the previously stated Ft/</w:t>
      </w:r>
      <w:proofErr w:type="spellStart"/>
      <w:r w:rsidR="00136AF3">
        <w:t>Fmax</w:t>
      </w:r>
      <w:proofErr w:type="spellEnd"/>
      <w:r w:rsidR="00136AF3">
        <w:t xml:space="preserve"> of 70GHz/110GHz.</w:t>
      </w:r>
    </w:p>
    <w:p w14:paraId="296821CE" w14:textId="0615DD5F" w:rsidR="0006082E" w:rsidRDefault="0006082E" w:rsidP="0006082E">
      <w:pPr>
        <w:jc w:val="both"/>
        <w:rPr>
          <w:sz w:val="16"/>
        </w:rPr>
      </w:pPr>
    </w:p>
    <w:p w14:paraId="0411D27C" w14:textId="157F93E8" w:rsidR="008F3F03" w:rsidRDefault="008F3F03">
      <w:pPr>
        <w:pStyle w:val="Heading2"/>
      </w:pPr>
      <w:r>
        <w:t>Conclusions</w:t>
      </w:r>
    </w:p>
    <w:p w14:paraId="135F0537" w14:textId="20D3CB00" w:rsidR="00496C8D" w:rsidRDefault="008F3F03">
      <w:pPr>
        <w:pStyle w:val="BodyText2"/>
        <w:tabs>
          <w:tab w:val="left" w:pos="270"/>
        </w:tabs>
      </w:pPr>
      <w:r>
        <w:tab/>
      </w:r>
    </w:p>
    <w:p w14:paraId="3AC49106" w14:textId="251CC5C3" w:rsidR="008F3F03" w:rsidRDefault="00496C8D">
      <w:pPr>
        <w:pStyle w:val="BodyText2"/>
        <w:tabs>
          <w:tab w:val="left" w:pos="270"/>
        </w:tabs>
      </w:pPr>
      <w:r>
        <w:tab/>
      </w:r>
      <w:r w:rsidR="00015661">
        <w:t xml:space="preserve">The first 100nm SLCFET T-gate was demonstrated using a newly designed process, which drastically improves the metallization into the 3D castellation structure leading to an increase in gate control and the resultant </w:t>
      </w:r>
      <w:proofErr w:type="spellStart"/>
      <w:r w:rsidR="00015661">
        <w:t>transconductance</w:t>
      </w:r>
      <w:proofErr w:type="spellEnd"/>
      <w:r w:rsidR="00015661">
        <w:t xml:space="preserve">. RF characterization of the devices showed an improvement in </w:t>
      </w:r>
      <w:r w:rsidR="00021433">
        <w:t>F</w:t>
      </w:r>
      <w:r w:rsidR="00021433" w:rsidRPr="00021433">
        <w:rPr>
          <w:vertAlign w:val="subscript"/>
        </w:rPr>
        <w:t>T</w:t>
      </w:r>
      <w:r w:rsidR="00021433">
        <w:t xml:space="preserve"> </w:t>
      </w:r>
      <w:r w:rsidR="00015661">
        <w:t>/F</w:t>
      </w:r>
      <w:r w:rsidR="00021433">
        <w:rPr>
          <w:vertAlign w:val="subscript"/>
        </w:rPr>
        <w:t>MAX</w:t>
      </w:r>
      <w:r w:rsidR="00015661">
        <w:t xml:space="preserve"> from 55/87 GHz on the best devices fabricated with the baseline process to 70/110 GHz on the new 100nm T-gates. Comparing T-gates fabricated with the new process at different gate length confirmed that gate length scaling does improve </w:t>
      </w:r>
      <w:r w:rsidR="00021433">
        <w:t>F</w:t>
      </w:r>
      <w:r w:rsidR="00021433" w:rsidRPr="00021433">
        <w:rPr>
          <w:vertAlign w:val="subscript"/>
        </w:rPr>
        <w:t>T</w:t>
      </w:r>
      <w:r w:rsidR="00015661">
        <w:t xml:space="preserve"> irrespective of the process, which aligns w</w:t>
      </w:r>
      <w:r w:rsidR="00021433">
        <w:t>ith the theoretical expectations for gate scaling.</w:t>
      </w:r>
    </w:p>
    <w:p w14:paraId="21FC72F1" w14:textId="77777777" w:rsidR="008F3F03" w:rsidRDefault="008F3F03">
      <w:pPr>
        <w:tabs>
          <w:tab w:val="left" w:pos="270"/>
        </w:tabs>
        <w:jc w:val="both"/>
        <w:rPr>
          <w:sz w:val="16"/>
        </w:rPr>
      </w:pPr>
    </w:p>
    <w:p w14:paraId="6CD24045" w14:textId="77777777" w:rsidR="008F3F03" w:rsidRDefault="008F3F03">
      <w:pPr>
        <w:pStyle w:val="Heading2"/>
      </w:pPr>
      <w:r>
        <w:t>Acknowledgements</w:t>
      </w:r>
    </w:p>
    <w:p w14:paraId="42716635" w14:textId="1E14F59F" w:rsidR="00496C8D" w:rsidRDefault="008F3F03">
      <w:pPr>
        <w:tabs>
          <w:tab w:val="left" w:pos="270"/>
        </w:tabs>
        <w:jc w:val="both"/>
        <w:rPr>
          <w:sz w:val="16"/>
        </w:rPr>
      </w:pPr>
      <w:r>
        <w:rPr>
          <w:sz w:val="16"/>
        </w:rPr>
        <w:tab/>
      </w:r>
    </w:p>
    <w:p w14:paraId="58F88429" w14:textId="5D1AC171" w:rsidR="008F3F03" w:rsidRDefault="00496C8D">
      <w:pPr>
        <w:tabs>
          <w:tab w:val="left" w:pos="270"/>
        </w:tabs>
        <w:jc w:val="both"/>
      </w:pPr>
      <w:r>
        <w:rPr>
          <w:sz w:val="16"/>
        </w:rPr>
        <w:tab/>
      </w:r>
      <w:r w:rsidR="008F3F03">
        <w:t xml:space="preserve">The </w:t>
      </w:r>
      <w:r w:rsidR="00021433">
        <w:t xml:space="preserve">authors would like to thank the GaAs/GaN foundry and testing teams for their hard work to process </w:t>
      </w:r>
      <w:r w:rsidR="00D7657D">
        <w:t xml:space="preserve">and characterize the wafers use in this work. </w:t>
      </w:r>
    </w:p>
    <w:p w14:paraId="50F304B7" w14:textId="7C87EC6B" w:rsidR="008F3F03" w:rsidRDefault="008F3F03">
      <w:pPr>
        <w:tabs>
          <w:tab w:val="left" w:pos="270"/>
        </w:tabs>
        <w:jc w:val="both"/>
      </w:pPr>
    </w:p>
    <w:p w14:paraId="1608C8EF" w14:textId="77777777" w:rsidR="008F3F03" w:rsidRDefault="008F3F03">
      <w:pPr>
        <w:pStyle w:val="Heading2"/>
      </w:pPr>
      <w:r>
        <w:t>References</w:t>
      </w:r>
    </w:p>
    <w:p w14:paraId="4A869003" w14:textId="77777777" w:rsidR="00496C8D" w:rsidRPr="00496C8D" w:rsidRDefault="00496C8D" w:rsidP="00496C8D"/>
    <w:p w14:paraId="72C0AEA2" w14:textId="4A9CDE7B" w:rsidR="00BF17F4" w:rsidRPr="00813981" w:rsidRDefault="00BF17F4" w:rsidP="00BF17F4">
      <w:pPr>
        <w:pStyle w:val="ListParagraph"/>
        <w:numPr>
          <w:ilvl w:val="0"/>
          <w:numId w:val="13"/>
        </w:numPr>
        <w:spacing w:after="160" w:line="259" w:lineRule="auto"/>
        <w:jc w:val="both"/>
      </w:pPr>
      <w:r w:rsidRPr="00813981">
        <w:t>R</w:t>
      </w:r>
      <w:r w:rsidR="00B43F07" w:rsidRPr="00B43F07">
        <w:rPr>
          <w:sz w:val="24"/>
        </w:rPr>
        <w:t>.</w:t>
      </w:r>
      <w:r w:rsidRPr="00813981">
        <w:t xml:space="preserve"> Howell, et</w:t>
      </w:r>
      <w:r w:rsidR="00B43F07" w:rsidRPr="00B43F07">
        <w:rPr>
          <w:sz w:val="24"/>
        </w:rPr>
        <w:t>.</w:t>
      </w:r>
      <w:r w:rsidRPr="00813981">
        <w:t xml:space="preserve"> al</w:t>
      </w:r>
      <w:r w:rsidR="00B43F07" w:rsidRPr="00B43F07">
        <w:rPr>
          <w:sz w:val="24"/>
        </w:rPr>
        <w:t>.</w:t>
      </w:r>
      <w:r w:rsidRPr="00813981">
        <w:t>, “The Super-Lattice Castellated Field Effect Transistor (SLCFET): A Novel High Performance Transistor Topology Ideal for RF Switching,” IEEE International Electron Devices Meeting (IEDM), pp</w:t>
      </w:r>
      <w:r w:rsidR="00B43F07" w:rsidRPr="00B43F07">
        <w:rPr>
          <w:sz w:val="24"/>
        </w:rPr>
        <w:t>.</w:t>
      </w:r>
      <w:r w:rsidRPr="00813981">
        <w:t xml:space="preserve"> 11</w:t>
      </w:r>
      <w:r w:rsidR="00B43F07" w:rsidRPr="00B43F07">
        <w:rPr>
          <w:sz w:val="24"/>
        </w:rPr>
        <w:t>.</w:t>
      </w:r>
      <w:r w:rsidRPr="00813981">
        <w:t>5</w:t>
      </w:r>
      <w:r w:rsidR="00B43F07" w:rsidRPr="00B43F07">
        <w:rPr>
          <w:sz w:val="24"/>
        </w:rPr>
        <w:t>.</w:t>
      </w:r>
      <w:r w:rsidRPr="00813981">
        <w:t>1-11</w:t>
      </w:r>
      <w:r w:rsidR="00B43F07" w:rsidRPr="00B43F07">
        <w:rPr>
          <w:sz w:val="24"/>
        </w:rPr>
        <w:t>.</w:t>
      </w:r>
      <w:r w:rsidRPr="00813981">
        <w:t>5</w:t>
      </w:r>
      <w:r w:rsidR="00B43F07" w:rsidRPr="00B43F07">
        <w:rPr>
          <w:sz w:val="24"/>
        </w:rPr>
        <w:t>.</w:t>
      </w:r>
      <w:r w:rsidRPr="00813981">
        <w:t>4, 2014</w:t>
      </w:r>
    </w:p>
    <w:p w14:paraId="64F880B9" w14:textId="0F702062" w:rsidR="00BF17F4" w:rsidRPr="00813981" w:rsidRDefault="00BF17F4" w:rsidP="00BF17F4">
      <w:pPr>
        <w:pStyle w:val="ListParagraph"/>
        <w:numPr>
          <w:ilvl w:val="0"/>
          <w:numId w:val="13"/>
        </w:numPr>
        <w:spacing w:after="160" w:line="259" w:lineRule="auto"/>
        <w:jc w:val="both"/>
      </w:pPr>
      <w:r w:rsidRPr="00813981">
        <w:t>R</w:t>
      </w:r>
      <w:r w:rsidR="00B43F07" w:rsidRPr="00B43F07">
        <w:rPr>
          <w:sz w:val="24"/>
        </w:rPr>
        <w:t>.</w:t>
      </w:r>
      <w:r w:rsidRPr="00813981">
        <w:t xml:space="preserve"> Howell, et</w:t>
      </w:r>
      <w:r w:rsidR="00B43F07" w:rsidRPr="00B43F07">
        <w:rPr>
          <w:sz w:val="24"/>
        </w:rPr>
        <w:t>.</w:t>
      </w:r>
      <w:r w:rsidRPr="00813981">
        <w:t xml:space="preserve"> al</w:t>
      </w:r>
      <w:r w:rsidR="00B43F07" w:rsidRPr="00B43F07">
        <w:rPr>
          <w:sz w:val="24"/>
        </w:rPr>
        <w:t>.</w:t>
      </w:r>
      <w:r w:rsidRPr="00813981">
        <w:t>, “Low Loss, High Performance 1-18 GHz SPDT Based on the Novel Super-Lattice Castellated Field Effect Transistor (SLCFET)”, IEEE Compound Semiconductor Integrated Circuit Symposium (CSICS), 2014</w:t>
      </w:r>
    </w:p>
    <w:p w14:paraId="2C6F2D6C" w14:textId="520DA6EF" w:rsidR="00BF17F4" w:rsidRPr="00813981" w:rsidRDefault="00BF17F4" w:rsidP="00BF17F4">
      <w:pPr>
        <w:pStyle w:val="ListParagraph"/>
        <w:numPr>
          <w:ilvl w:val="0"/>
          <w:numId w:val="13"/>
        </w:numPr>
        <w:spacing w:after="160" w:line="259" w:lineRule="auto"/>
        <w:jc w:val="both"/>
      </w:pPr>
      <w:r w:rsidRPr="00813981">
        <w:t>Parke, et</w:t>
      </w:r>
      <w:r w:rsidR="00B43F07" w:rsidRPr="00B43F07">
        <w:rPr>
          <w:sz w:val="24"/>
        </w:rPr>
        <w:t>.</w:t>
      </w:r>
      <w:r w:rsidRPr="00813981">
        <w:t xml:space="preserve"> al</w:t>
      </w:r>
      <w:r w:rsidR="00B43F07" w:rsidRPr="00B43F07">
        <w:rPr>
          <w:sz w:val="24"/>
        </w:rPr>
        <w:t>.</w:t>
      </w:r>
      <w:r w:rsidRPr="00813981">
        <w:t xml:space="preserve">, “Productization of the Superlattice Castellated Field Effect Transistor: A Novel Transistor for High Performance, Wide-band, Low-loss RF Switching”, </w:t>
      </w:r>
      <w:r w:rsidRPr="00813981">
        <w:rPr>
          <w:i/>
          <w:iCs/>
        </w:rPr>
        <w:t>2019 GOMAC Conference, Albuquerque NM</w:t>
      </w:r>
    </w:p>
    <w:p w14:paraId="402E5782" w14:textId="54110205" w:rsidR="00BF17F4" w:rsidRPr="00813981" w:rsidRDefault="00BF17F4" w:rsidP="00BF17F4">
      <w:pPr>
        <w:pStyle w:val="ListParagraph"/>
        <w:numPr>
          <w:ilvl w:val="0"/>
          <w:numId w:val="13"/>
        </w:numPr>
        <w:spacing w:after="160" w:line="259" w:lineRule="auto"/>
        <w:jc w:val="both"/>
      </w:pPr>
      <w:r w:rsidRPr="00813981">
        <w:t>Chang, Josephine, et al</w:t>
      </w:r>
      <w:r w:rsidR="00B43F07" w:rsidRPr="00B43F07">
        <w:rPr>
          <w:sz w:val="24"/>
        </w:rPr>
        <w:t>.</w:t>
      </w:r>
      <w:r w:rsidRPr="00813981">
        <w:t xml:space="preserve"> "The Super-Lattice Castellated Field Effect Transistor (SLCFET): a High Power, High Performance RF Amplifier</w:t>
      </w:r>
      <w:r w:rsidR="00B43F07" w:rsidRPr="00B43F07">
        <w:rPr>
          <w:sz w:val="24"/>
        </w:rPr>
        <w:t>.</w:t>
      </w:r>
      <w:r w:rsidRPr="00813981">
        <w:t xml:space="preserve">" </w:t>
      </w:r>
      <w:r w:rsidRPr="00813981">
        <w:rPr>
          <w:i/>
          <w:iCs/>
        </w:rPr>
        <w:t>IEEE Electron Device Letters</w:t>
      </w:r>
      <w:r w:rsidRPr="00813981">
        <w:t xml:space="preserve"> (2019)</w:t>
      </w:r>
      <w:r w:rsidR="00B43F07" w:rsidRPr="00B43F07">
        <w:rPr>
          <w:sz w:val="24"/>
        </w:rPr>
        <w:t>.</w:t>
      </w:r>
    </w:p>
    <w:p w14:paraId="4CDFF6CF" w14:textId="6CBCACB5" w:rsidR="00BF17F4" w:rsidRPr="00813981" w:rsidRDefault="00BF17F4" w:rsidP="00BF17F4">
      <w:pPr>
        <w:pStyle w:val="ListParagraph"/>
        <w:numPr>
          <w:ilvl w:val="0"/>
          <w:numId w:val="13"/>
        </w:numPr>
        <w:spacing w:after="160" w:line="259" w:lineRule="auto"/>
        <w:jc w:val="both"/>
      </w:pPr>
      <w:r w:rsidRPr="00813981">
        <w:t>Nagamatsu, Ken, et al</w:t>
      </w:r>
      <w:r w:rsidR="00B43F07" w:rsidRPr="00B43F07">
        <w:rPr>
          <w:sz w:val="24"/>
        </w:rPr>
        <w:t>.</w:t>
      </w:r>
      <w:r w:rsidRPr="00813981">
        <w:t xml:space="preserve"> “Second Generation SLCFET Amplifier: Improved F</w:t>
      </w:r>
      <w:r w:rsidRPr="00813981">
        <w:rPr>
          <w:vertAlign w:val="subscript"/>
        </w:rPr>
        <w:t>T</w:t>
      </w:r>
      <w:r w:rsidRPr="00813981">
        <w:t>/F</w:t>
      </w:r>
      <w:r w:rsidRPr="00813981">
        <w:rPr>
          <w:vertAlign w:val="subscript"/>
        </w:rPr>
        <w:t>MAX</w:t>
      </w:r>
      <w:r w:rsidRPr="00813981">
        <w:t xml:space="preserve"> and Noise Performance” IEEE </w:t>
      </w:r>
      <w:proofErr w:type="spellStart"/>
      <w:r w:rsidRPr="00813981">
        <w:t>BiCMOS</w:t>
      </w:r>
      <w:proofErr w:type="spellEnd"/>
      <w:r w:rsidRPr="00813981">
        <w:t xml:space="preserve"> and Compound Semiconductor Integrated Circuits and Technology Symposium (BCICTS), 2019</w:t>
      </w:r>
    </w:p>
    <w:p w14:paraId="470C4235" w14:textId="08BADB3E" w:rsidR="00BF17F4" w:rsidRPr="00813981" w:rsidRDefault="00BF17F4" w:rsidP="00BF17F4">
      <w:pPr>
        <w:pStyle w:val="ListParagraph"/>
        <w:numPr>
          <w:ilvl w:val="0"/>
          <w:numId w:val="13"/>
        </w:numPr>
        <w:spacing w:after="160" w:line="259" w:lineRule="auto"/>
        <w:jc w:val="both"/>
      </w:pPr>
      <w:r w:rsidRPr="00813981">
        <w:t>Luo, Xi, et al</w:t>
      </w:r>
      <w:r w:rsidR="00B43F07" w:rsidRPr="00B43F07">
        <w:rPr>
          <w:sz w:val="24"/>
        </w:rPr>
        <w:t>.</w:t>
      </w:r>
      <w:r w:rsidRPr="00813981">
        <w:t xml:space="preserve"> "Scaling and high-frequency performance of </w:t>
      </w:r>
      <w:proofErr w:type="spellStart"/>
      <w:r w:rsidRPr="00813981">
        <w:t>AlN</w:t>
      </w:r>
      <w:proofErr w:type="spellEnd"/>
      <w:r w:rsidRPr="00813981">
        <w:t>/</w:t>
      </w:r>
      <w:proofErr w:type="spellStart"/>
      <w:r w:rsidRPr="00813981">
        <w:t>GaN</w:t>
      </w:r>
      <w:proofErr w:type="spellEnd"/>
      <w:r w:rsidRPr="00813981">
        <w:t xml:space="preserve"> HEMTs</w:t>
      </w:r>
      <w:r w:rsidR="00B43F07" w:rsidRPr="00B43F07">
        <w:rPr>
          <w:sz w:val="24"/>
        </w:rPr>
        <w:t>.</w:t>
      </w:r>
      <w:r w:rsidRPr="00813981">
        <w:t>" 2011 IEEE International Symposium on Radio-Frequency Integration Technology</w:t>
      </w:r>
      <w:r w:rsidR="00B43F07" w:rsidRPr="00B43F07">
        <w:rPr>
          <w:sz w:val="24"/>
        </w:rPr>
        <w:t>.</w:t>
      </w:r>
      <w:r w:rsidRPr="00813981">
        <w:t xml:space="preserve"> IEEE, 2011</w:t>
      </w:r>
      <w:r w:rsidR="00B43F07" w:rsidRPr="00B43F07">
        <w:rPr>
          <w:sz w:val="24"/>
        </w:rPr>
        <w:t>.</w:t>
      </w:r>
    </w:p>
    <w:p w14:paraId="02A006BF" w14:textId="42FF47FF" w:rsidR="008F3F03" w:rsidRPr="0003400E" w:rsidRDefault="008F3F03" w:rsidP="00BF17F4">
      <w:pPr>
        <w:tabs>
          <w:tab w:val="left" w:pos="270"/>
        </w:tabs>
        <w:ind w:left="270" w:hanging="270"/>
        <w:jc w:val="both"/>
        <w:rPr>
          <w:sz w:val="24"/>
        </w:rPr>
      </w:pPr>
      <w:r w:rsidRPr="0003400E">
        <w:rPr>
          <w:sz w:val="24"/>
        </w:rPr>
        <w:t xml:space="preserve"> </w:t>
      </w:r>
    </w:p>
    <w:p w14:paraId="502F7699" w14:textId="77777777" w:rsidR="008F3F03" w:rsidRDefault="008F3F03">
      <w:pPr>
        <w:tabs>
          <w:tab w:val="left" w:pos="270"/>
        </w:tabs>
        <w:jc w:val="both"/>
      </w:pPr>
    </w:p>
    <w:p w14:paraId="47E5A1AD" w14:textId="77777777" w:rsidR="008F3F03" w:rsidRDefault="008F3F03">
      <w:pPr>
        <w:tabs>
          <w:tab w:val="left" w:pos="270"/>
        </w:tabs>
        <w:jc w:val="both"/>
        <w:rPr>
          <w:smallCaps/>
        </w:rPr>
      </w:pPr>
      <w:r>
        <w:rPr>
          <w:smallCaps/>
        </w:rPr>
        <w:t>Acronyms</w:t>
      </w:r>
    </w:p>
    <w:p w14:paraId="3380B0EE" w14:textId="77777777" w:rsidR="00496C8D" w:rsidRDefault="00496C8D">
      <w:pPr>
        <w:tabs>
          <w:tab w:val="left" w:pos="270"/>
        </w:tabs>
        <w:jc w:val="both"/>
        <w:rPr>
          <w:smallCaps/>
        </w:rPr>
      </w:pPr>
    </w:p>
    <w:p w14:paraId="4F784F60" w14:textId="2F6F9B4A" w:rsidR="008F3F03" w:rsidRDefault="00D7657D">
      <w:pPr>
        <w:autoSpaceDE w:val="0"/>
        <w:autoSpaceDN w:val="0"/>
        <w:adjustRightInd w:val="0"/>
        <w:ind w:left="270"/>
      </w:pPr>
      <w:r>
        <w:t>SLCFET: Superlattice Castellated Field Effect Transistor</w:t>
      </w:r>
    </w:p>
    <w:p w14:paraId="5589F46F" w14:textId="12C6DB1C" w:rsidR="008F3F03" w:rsidRDefault="00D7657D">
      <w:pPr>
        <w:ind w:left="270"/>
      </w:pPr>
      <w:r>
        <w:t>EDS: Electron Dispersive Spectroscopy</w:t>
      </w:r>
    </w:p>
    <w:p w14:paraId="28732902" w14:textId="77777777" w:rsidR="00A400FB" w:rsidRDefault="00A400FB" w:rsidP="00A400FB"/>
    <w:sectPr w:rsidR="00A400FB"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2088B" w14:textId="77777777" w:rsidR="00C13EBF" w:rsidRDefault="00C13EBF" w:rsidP="00AF10DF">
      <w:r>
        <w:separator/>
      </w:r>
    </w:p>
  </w:endnote>
  <w:endnote w:type="continuationSeparator" w:id="0">
    <w:p w14:paraId="1E2BBEC2" w14:textId="77777777" w:rsidR="00C13EBF" w:rsidRDefault="00C13EBF"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7EAEC" w14:textId="77777777" w:rsidR="00C13EBF" w:rsidRDefault="00C13EBF" w:rsidP="00AF10DF">
      <w:r>
        <w:separator/>
      </w:r>
    </w:p>
  </w:footnote>
  <w:footnote w:type="continuationSeparator" w:id="0">
    <w:p w14:paraId="43A16AD7" w14:textId="77777777" w:rsidR="00C13EBF" w:rsidRDefault="00C13EBF" w:rsidP="00AF10D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2" w15:restartNumberingAfterBreak="0">
    <w:nsid w:val="7A1C55AD"/>
    <w:multiLevelType w:val="hybridMultilevel"/>
    <w:tmpl w:val="9EBAE096"/>
    <w:lvl w:ilvl="0" w:tplc="8188DB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783"/>
    <w:rsid w:val="00011A9E"/>
    <w:rsid w:val="000123F2"/>
    <w:rsid w:val="00015661"/>
    <w:rsid w:val="00021433"/>
    <w:rsid w:val="0003400E"/>
    <w:rsid w:val="00040E0C"/>
    <w:rsid w:val="0006082E"/>
    <w:rsid w:val="00066FE3"/>
    <w:rsid w:val="00081839"/>
    <w:rsid w:val="0008726B"/>
    <w:rsid w:val="000D5BA4"/>
    <w:rsid w:val="000E06FF"/>
    <w:rsid w:val="00117EFC"/>
    <w:rsid w:val="0012494C"/>
    <w:rsid w:val="00136AF3"/>
    <w:rsid w:val="00184F1E"/>
    <w:rsid w:val="00191E3D"/>
    <w:rsid w:val="00195E2D"/>
    <w:rsid w:val="001A28E9"/>
    <w:rsid w:val="0020224A"/>
    <w:rsid w:val="002161C2"/>
    <w:rsid w:val="00240C63"/>
    <w:rsid w:val="002426F6"/>
    <w:rsid w:val="00270492"/>
    <w:rsid w:val="00276339"/>
    <w:rsid w:val="002B0455"/>
    <w:rsid w:val="002B7BE4"/>
    <w:rsid w:val="002C5CDC"/>
    <w:rsid w:val="003041AC"/>
    <w:rsid w:val="00310201"/>
    <w:rsid w:val="00324B3A"/>
    <w:rsid w:val="00332BA1"/>
    <w:rsid w:val="00337921"/>
    <w:rsid w:val="00365C64"/>
    <w:rsid w:val="003A2692"/>
    <w:rsid w:val="003C66E5"/>
    <w:rsid w:val="003D6336"/>
    <w:rsid w:val="003D7C42"/>
    <w:rsid w:val="003E5FE7"/>
    <w:rsid w:val="004308C0"/>
    <w:rsid w:val="00431C59"/>
    <w:rsid w:val="00456195"/>
    <w:rsid w:val="00456FC9"/>
    <w:rsid w:val="00496C8D"/>
    <w:rsid w:val="004E4345"/>
    <w:rsid w:val="00507E06"/>
    <w:rsid w:val="005153E5"/>
    <w:rsid w:val="0053066B"/>
    <w:rsid w:val="00553DDC"/>
    <w:rsid w:val="00574092"/>
    <w:rsid w:val="00576D07"/>
    <w:rsid w:val="005A10B0"/>
    <w:rsid w:val="005B59A8"/>
    <w:rsid w:val="00601F3A"/>
    <w:rsid w:val="00627E52"/>
    <w:rsid w:val="00673489"/>
    <w:rsid w:val="00696666"/>
    <w:rsid w:val="006B75FF"/>
    <w:rsid w:val="006B774D"/>
    <w:rsid w:val="006E245C"/>
    <w:rsid w:val="006E3BC4"/>
    <w:rsid w:val="00761107"/>
    <w:rsid w:val="0079572C"/>
    <w:rsid w:val="00797324"/>
    <w:rsid w:val="007A21F4"/>
    <w:rsid w:val="007B30E4"/>
    <w:rsid w:val="0082462F"/>
    <w:rsid w:val="00833CF4"/>
    <w:rsid w:val="00847BE4"/>
    <w:rsid w:val="0087441C"/>
    <w:rsid w:val="008935EC"/>
    <w:rsid w:val="008A36C2"/>
    <w:rsid w:val="008E1279"/>
    <w:rsid w:val="008F3F03"/>
    <w:rsid w:val="008F6515"/>
    <w:rsid w:val="0091321A"/>
    <w:rsid w:val="00914B15"/>
    <w:rsid w:val="00921C7F"/>
    <w:rsid w:val="009231B4"/>
    <w:rsid w:val="00936593"/>
    <w:rsid w:val="00970666"/>
    <w:rsid w:val="009D7CB7"/>
    <w:rsid w:val="009E039D"/>
    <w:rsid w:val="00A02C66"/>
    <w:rsid w:val="00A31C6E"/>
    <w:rsid w:val="00A33FF0"/>
    <w:rsid w:val="00A400FB"/>
    <w:rsid w:val="00A85BB4"/>
    <w:rsid w:val="00AA5F15"/>
    <w:rsid w:val="00AD27EB"/>
    <w:rsid w:val="00AD6D9D"/>
    <w:rsid w:val="00AE2C0F"/>
    <w:rsid w:val="00AF10DF"/>
    <w:rsid w:val="00AF2018"/>
    <w:rsid w:val="00AF763E"/>
    <w:rsid w:val="00B06455"/>
    <w:rsid w:val="00B336A4"/>
    <w:rsid w:val="00B43F07"/>
    <w:rsid w:val="00B60CFC"/>
    <w:rsid w:val="00B80582"/>
    <w:rsid w:val="00BD7D8D"/>
    <w:rsid w:val="00BF17F4"/>
    <w:rsid w:val="00C00FCF"/>
    <w:rsid w:val="00C13EBF"/>
    <w:rsid w:val="00C76BA0"/>
    <w:rsid w:val="00C81A58"/>
    <w:rsid w:val="00C9272A"/>
    <w:rsid w:val="00C952EE"/>
    <w:rsid w:val="00CC6446"/>
    <w:rsid w:val="00CC72AF"/>
    <w:rsid w:val="00CF5A2A"/>
    <w:rsid w:val="00D01402"/>
    <w:rsid w:val="00D20E04"/>
    <w:rsid w:val="00D23632"/>
    <w:rsid w:val="00D46F8E"/>
    <w:rsid w:val="00D7657D"/>
    <w:rsid w:val="00D929EF"/>
    <w:rsid w:val="00D92A46"/>
    <w:rsid w:val="00DA0432"/>
    <w:rsid w:val="00DC4F5D"/>
    <w:rsid w:val="00DC7289"/>
    <w:rsid w:val="00DD1C8D"/>
    <w:rsid w:val="00DD24A7"/>
    <w:rsid w:val="00DD4E9C"/>
    <w:rsid w:val="00DF41B9"/>
    <w:rsid w:val="00E07364"/>
    <w:rsid w:val="00E44B8F"/>
    <w:rsid w:val="00E93215"/>
    <w:rsid w:val="00EE00A4"/>
    <w:rsid w:val="00EE6BB2"/>
    <w:rsid w:val="00EF3CCB"/>
    <w:rsid w:val="00F05EBE"/>
    <w:rsid w:val="00F06783"/>
    <w:rsid w:val="00F4054B"/>
    <w:rsid w:val="00F90039"/>
    <w:rsid w:val="00FB1F1B"/>
    <w:rsid w:val="00FC31A6"/>
    <w:rsid w:val="00FC4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uiPriority w:val="35"/>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styleId="PlaceholderText">
    <w:name w:val="Placeholder Text"/>
    <w:basedOn w:val="DefaultParagraphFont"/>
    <w:uiPriority w:val="99"/>
    <w:semiHidden/>
    <w:rsid w:val="00FB1F1B"/>
    <w:rPr>
      <w:color w:val="808080"/>
    </w:rPr>
  </w:style>
  <w:style w:type="paragraph" w:styleId="NormalWeb">
    <w:name w:val="Normal (Web)"/>
    <w:basedOn w:val="Normal"/>
    <w:uiPriority w:val="99"/>
    <w:semiHidden/>
    <w:unhideWhenUsed/>
    <w:rsid w:val="00FB1F1B"/>
    <w:pPr>
      <w:spacing w:before="100" w:beforeAutospacing="1" w:after="100" w:afterAutospacing="1"/>
    </w:pPr>
    <w:rPr>
      <w:rFonts w:eastAsiaTheme="minorEastAsia"/>
      <w:sz w:val="24"/>
      <w:szCs w:val="24"/>
    </w:rPr>
  </w:style>
  <w:style w:type="table" w:styleId="TableGrid">
    <w:name w:val="Table Grid"/>
    <w:basedOn w:val="TableNormal"/>
    <w:rsid w:val="006734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AE2C0F"/>
    <w:rPr>
      <w:sz w:val="16"/>
      <w:szCs w:val="16"/>
    </w:rPr>
  </w:style>
  <w:style w:type="paragraph" w:styleId="CommentSubject">
    <w:name w:val="annotation subject"/>
    <w:basedOn w:val="CommentText"/>
    <w:next w:val="CommentText"/>
    <w:link w:val="CommentSubjectChar"/>
    <w:semiHidden/>
    <w:unhideWhenUsed/>
    <w:rsid w:val="00AE2C0F"/>
    <w:rPr>
      <w:b/>
      <w:bCs/>
    </w:rPr>
  </w:style>
  <w:style w:type="character" w:customStyle="1" w:styleId="CommentTextChar">
    <w:name w:val="Comment Text Char"/>
    <w:basedOn w:val="DefaultParagraphFont"/>
    <w:link w:val="CommentText"/>
    <w:semiHidden/>
    <w:rsid w:val="00AE2C0F"/>
  </w:style>
  <w:style w:type="character" w:customStyle="1" w:styleId="CommentSubjectChar">
    <w:name w:val="Comment Subject Char"/>
    <w:basedOn w:val="CommentTextChar"/>
    <w:link w:val="CommentSubject"/>
    <w:semiHidden/>
    <w:rsid w:val="00AE2C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50.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0.wmf"/><Relationship Id="rId20"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wmf"/><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6.wmf"/><Relationship Id="rId4" Type="http://schemas.openxmlformats.org/officeDocument/2006/relationships/settings" Target="settings.xml"/><Relationship Id="rId14" Type="http://schemas.openxmlformats.org/officeDocument/2006/relationships/image" Target="media/image4.wmf"/><Relationship Id="rId22" Type="http://schemas.openxmlformats.org/officeDocument/2006/relationships/image" Target="media/image7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695FE74-74E7-47A1-8446-198CA039D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1677</Words>
  <Characters>9561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2020-04-23T21:05:00Z</dcterms:created>
  <dcterms:modified xsi:type="dcterms:W3CDTF">2020-04-23T21:29:00Z</dcterms:modified>
</cp:coreProperties>
</file>