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F5AC11D" w14:textId="39A95092" w:rsidR="008F3F03" w:rsidRDefault="00C13B12">
      <w:pPr>
        <w:pStyle w:val="BodyText"/>
        <w:jc w:val="center"/>
      </w:pPr>
      <w:r w:rsidRPr="003E03E5">
        <w:t>Heterogeneous</w:t>
      </w:r>
      <w:r w:rsidR="003E03E5" w:rsidRPr="003E03E5">
        <w:t xml:space="preserve"> Photonic Integration by Epitaxial regrowth on Wafer Bonded Substrates</w:t>
      </w:r>
      <w:r w:rsidR="00CC72AF">
        <w:t xml:space="preserve"> </w:t>
      </w:r>
    </w:p>
    <w:p w14:paraId="37AF5E36" w14:textId="77777777" w:rsidR="008F3F03" w:rsidRDefault="008F3F03">
      <w:pPr>
        <w:jc w:val="center"/>
        <w:rPr>
          <w:b/>
          <w:sz w:val="28"/>
        </w:rPr>
      </w:pPr>
    </w:p>
    <w:p w14:paraId="7B70A150" w14:textId="528D7461" w:rsidR="00CC72AF" w:rsidRPr="00CC72AF" w:rsidRDefault="00DA0591" w:rsidP="00CC72AF">
      <w:pPr>
        <w:jc w:val="center"/>
        <w:rPr>
          <w:sz w:val="24"/>
        </w:rPr>
      </w:pPr>
      <w:r w:rsidRPr="00DA0591">
        <w:rPr>
          <w:sz w:val="24"/>
        </w:rPr>
        <w:t>Yingtao Hu</w:t>
      </w:r>
      <w:r w:rsidRPr="00CC72AF">
        <w:rPr>
          <w:color w:val="000000" w:themeColor="text1"/>
          <w:vertAlign w:val="superscript"/>
        </w:rPr>
        <w:t>1</w:t>
      </w:r>
      <w:r w:rsidRPr="00DA0591">
        <w:rPr>
          <w:sz w:val="24"/>
        </w:rPr>
        <w:t>, Di Liang</w:t>
      </w:r>
      <w:r w:rsidRPr="00CC72AF">
        <w:rPr>
          <w:color w:val="000000" w:themeColor="text1"/>
          <w:vertAlign w:val="superscript"/>
        </w:rPr>
        <w:t>1</w:t>
      </w:r>
      <w:r w:rsidRPr="00DA0591">
        <w:rPr>
          <w:sz w:val="24"/>
        </w:rPr>
        <w:t>, Geza Kurczveil</w:t>
      </w:r>
      <w:r w:rsidRPr="00CC72AF">
        <w:rPr>
          <w:color w:val="000000" w:themeColor="text1"/>
          <w:vertAlign w:val="superscript"/>
        </w:rPr>
        <w:t>1</w:t>
      </w:r>
      <w:r w:rsidRPr="00DA0591">
        <w:rPr>
          <w:sz w:val="24"/>
        </w:rPr>
        <w:t>, Raymond Beausoleil</w:t>
      </w:r>
      <w:r w:rsidRPr="00CC72AF">
        <w:rPr>
          <w:color w:val="000000" w:themeColor="text1"/>
          <w:vertAlign w:val="superscript"/>
        </w:rPr>
        <w:t>1</w:t>
      </w:r>
    </w:p>
    <w:p w14:paraId="5F29A599" w14:textId="77777777" w:rsidR="008F3F03" w:rsidRDefault="008F3F03">
      <w:pPr>
        <w:jc w:val="center"/>
        <w:rPr>
          <w:sz w:val="24"/>
        </w:rPr>
      </w:pPr>
    </w:p>
    <w:p w14:paraId="53C57D4C" w14:textId="49FEA606" w:rsidR="00DA0591" w:rsidRDefault="00F7042D" w:rsidP="00DA0591">
      <w:pPr>
        <w:jc w:val="center"/>
      </w:pPr>
      <w:r w:rsidRPr="00CC72AF">
        <w:rPr>
          <w:color w:val="000000" w:themeColor="text1"/>
          <w:vertAlign w:val="superscript"/>
        </w:rPr>
        <w:t>1</w:t>
      </w:r>
      <w:r w:rsidR="00DA0591">
        <w:t xml:space="preserve">Hewlett-Packard Labs, Hewlett-Packard Enterprise, </w:t>
      </w:r>
    </w:p>
    <w:p w14:paraId="6CA94777" w14:textId="26CC99C2" w:rsidR="00CC72AF" w:rsidRDefault="00DA0591" w:rsidP="00DA0591">
      <w:pPr>
        <w:jc w:val="center"/>
      </w:pPr>
      <w:r>
        <w:t xml:space="preserve">Palo Alto, CA94304, </w:t>
      </w:r>
      <w:r w:rsidR="00C13B12">
        <w:t xml:space="preserve">USA </w:t>
      </w:r>
      <w:hyperlink r:id="rId8" w:history="1">
        <w:r w:rsidRPr="003279D6">
          <w:rPr>
            <w:rStyle w:val="Hyperlink"/>
            <w:szCs w:val="18"/>
          </w:rPr>
          <w:t>yingtao.hu@hpe.com</w:t>
        </w:r>
      </w:hyperlink>
      <w:r w:rsidR="00D53B9A">
        <w:rPr>
          <w:szCs w:val="18"/>
        </w:rPr>
        <w:t xml:space="preserve"> 805-280-9181</w:t>
      </w:r>
      <w:r>
        <w:rPr>
          <w:szCs w:val="18"/>
        </w:rPr>
        <w:t xml:space="preserve"> </w:t>
      </w:r>
    </w:p>
    <w:p w14:paraId="5BCA4F22" w14:textId="77777777" w:rsidR="008F3F03" w:rsidRDefault="008F3F03">
      <w:pPr>
        <w:jc w:val="center"/>
      </w:pPr>
    </w:p>
    <w:p w14:paraId="7B4AB05A" w14:textId="126013E7" w:rsidR="008F3F03" w:rsidRDefault="008F3F03">
      <w:pPr>
        <w:pStyle w:val="Heading2"/>
        <w:tabs>
          <w:tab w:val="left" w:pos="270"/>
        </w:tabs>
        <w:rPr>
          <w:b/>
          <w:smallCaps w:val="0"/>
        </w:rPr>
      </w:pPr>
      <w:r>
        <w:rPr>
          <w:b/>
          <w:smallCaps w:val="0"/>
        </w:rPr>
        <w:t xml:space="preserve">Keywords: </w:t>
      </w:r>
      <w:r w:rsidR="00DA0591" w:rsidRPr="00DA0591">
        <w:rPr>
          <w:b/>
          <w:smallCaps w:val="0"/>
        </w:rPr>
        <w:t xml:space="preserve">heterogeneous integration, silicon photonics, </w:t>
      </w:r>
      <w:r w:rsidR="00DA0591">
        <w:rPr>
          <w:b/>
          <w:smallCaps w:val="0"/>
        </w:rPr>
        <w:t>diode</w:t>
      </w:r>
      <w:r w:rsidR="00DA0591" w:rsidRPr="00DA0591">
        <w:rPr>
          <w:b/>
          <w:smallCaps w:val="0"/>
        </w:rPr>
        <w:t xml:space="preserve"> lasers</w:t>
      </w:r>
      <w:r w:rsidR="00DA0591">
        <w:rPr>
          <w:b/>
          <w:smallCaps w:val="0"/>
        </w:rPr>
        <w:t>, regrowth</w:t>
      </w:r>
    </w:p>
    <w:p w14:paraId="7B5C6733" w14:textId="77777777" w:rsidR="008F3F03" w:rsidRDefault="008F3F03"/>
    <w:p w14:paraId="22F00F22" w14:textId="77777777" w:rsidR="008F3F03" w:rsidRDefault="008F3F03">
      <w:pPr>
        <w:pStyle w:val="CommentText"/>
        <w:sectPr w:rsidR="008F3F03">
          <w:pgSz w:w="12240" w:h="15840" w:code="1"/>
          <w:pgMar w:top="1440" w:right="1008" w:bottom="1440" w:left="1008" w:header="720" w:footer="720" w:gutter="0"/>
          <w:paperSrc w:first="1" w:other="1"/>
          <w:cols w:space="720"/>
        </w:sectPr>
      </w:pPr>
    </w:p>
    <w:p w14:paraId="6E814BB6" w14:textId="17EEC7B1" w:rsidR="008F3F03" w:rsidRDefault="008F3F03">
      <w:pPr>
        <w:pStyle w:val="Heading2"/>
        <w:tabs>
          <w:tab w:val="left" w:pos="270"/>
        </w:tabs>
        <w:rPr>
          <w:b/>
          <w:smallCaps w:val="0"/>
        </w:rPr>
      </w:pPr>
      <w:r>
        <w:rPr>
          <w:b/>
          <w:smallCaps w:val="0"/>
        </w:rPr>
        <w:t>Abstract</w:t>
      </w:r>
    </w:p>
    <w:p w14:paraId="3325551D" w14:textId="6C8CC0FF" w:rsidR="00DA0591" w:rsidRPr="0034646A" w:rsidRDefault="00DA0591" w:rsidP="00DA0591">
      <w:pPr>
        <w:pStyle w:val="Abstract"/>
        <w:spacing w:after="120"/>
        <w:rPr>
          <w:sz w:val="20"/>
        </w:rPr>
      </w:pPr>
      <w:r w:rsidRPr="0034646A">
        <w:rPr>
          <w:sz w:val="20"/>
        </w:rPr>
        <w:t>We present a novel heterogeneous photonic integration of III/V on silicon by using epitaxial regrowth on III/V-on-Si wafer bonded substrates. This integration method decouples the correlated root causes, i.e., lattice, thermal, and domain mismatches, which are all responsible for a large number of detrimental dislocations in the heteroepitaxial process.  The grown multi-quantum well vertical p–i–n diode laser structure shows a significantly low dislocation density of 9.5 × 10</w:t>
      </w:r>
      <w:r w:rsidRPr="0034646A">
        <w:rPr>
          <w:sz w:val="20"/>
          <w:vertAlign w:val="superscript"/>
        </w:rPr>
        <w:t>4</w:t>
      </w:r>
      <w:r w:rsidRPr="0034646A">
        <w:rPr>
          <w:sz w:val="20"/>
        </w:rPr>
        <w:t xml:space="preserve"> cm</w:t>
      </w:r>
      <w:r w:rsidRPr="0034646A">
        <w:rPr>
          <w:sz w:val="20"/>
          <w:vertAlign w:val="superscript"/>
        </w:rPr>
        <w:t>−2</w:t>
      </w:r>
      <w:r w:rsidRPr="0034646A">
        <w:rPr>
          <w:sz w:val="20"/>
        </w:rPr>
        <w:t>, two orders of magnitude lower than the state-of-the-art conventional monolithic growth of III/V on Si. Hybrid InP-on-Si multi-quantum well lasers were successfully demonstrated with this heterogeneous integration and shown room-temperature pulsed and continuous-wave lasing. This generic concept can be applied to other material systems to provide higher integration density, more functionalities and lower total cost for photonics as well as microelectronics, MEMS, and many other applications.</w:t>
      </w:r>
    </w:p>
    <w:p w14:paraId="202C8AAC" w14:textId="04E38948" w:rsidR="008F3F03" w:rsidRDefault="008F3F03">
      <w:pPr>
        <w:pStyle w:val="BodyText2"/>
        <w:rPr>
          <w:b/>
        </w:rPr>
      </w:pPr>
    </w:p>
    <w:p w14:paraId="67D0B86E" w14:textId="43757AB6" w:rsidR="008F3F03" w:rsidRDefault="008F3F03">
      <w:pPr>
        <w:pStyle w:val="Heading2"/>
      </w:pPr>
      <w:r>
        <w:t>Introduction</w:t>
      </w:r>
      <w:r w:rsidR="00DA0591">
        <w:t xml:space="preserve"> </w:t>
      </w:r>
    </w:p>
    <w:p w14:paraId="4D404CE5" w14:textId="1AA67A98" w:rsidR="008F3F03" w:rsidRDefault="008F3F03"/>
    <w:p w14:paraId="36D2CD7A" w14:textId="6EDBCA51" w:rsidR="008F3F03" w:rsidRDefault="00B7371B">
      <w:pPr>
        <w:pStyle w:val="BodyText2"/>
        <w:tabs>
          <w:tab w:val="left" w:pos="270"/>
        </w:tabs>
      </w:pPr>
      <w:r>
        <w:rPr>
          <w:noProof/>
          <w:lang w:eastAsia="zh-CN"/>
        </w:rPr>
        <mc:AlternateContent>
          <mc:Choice Requires="wps">
            <w:drawing>
              <wp:anchor distT="0" distB="0" distL="114300" distR="114300" simplePos="0" relativeHeight="251659264" behindDoc="0" locked="0" layoutInCell="1" allowOverlap="1" wp14:anchorId="4A13E76F" wp14:editId="43E7D5D6">
                <wp:simplePos x="0" y="0"/>
                <wp:positionH relativeFrom="margin">
                  <wp:align>right</wp:align>
                </wp:positionH>
                <wp:positionV relativeFrom="paragraph">
                  <wp:posOffset>1163320</wp:posOffset>
                </wp:positionV>
                <wp:extent cx="3057525" cy="1847850"/>
                <wp:effectExtent l="0" t="0" r="28575" b="19050"/>
                <wp:wrapSquare wrapText="bothSides"/>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7525" cy="1847850"/>
                        </a:xfrm>
                        <a:prstGeom prst="rect">
                          <a:avLst/>
                        </a:prstGeom>
                        <a:solidFill>
                          <a:srgbClr val="FFFFFF"/>
                        </a:solidFill>
                        <a:ln w="9525">
                          <a:solidFill>
                            <a:srgbClr val="000000"/>
                          </a:solidFill>
                          <a:miter lim="800000"/>
                          <a:headEnd/>
                          <a:tailEnd/>
                        </a:ln>
                      </wps:spPr>
                      <wps:txbx>
                        <w:txbxContent>
                          <w:p w14:paraId="6A66E3DC" w14:textId="5770BF91" w:rsidR="0082462F" w:rsidRDefault="0082462F" w:rsidP="0082462F"/>
                          <w:p w14:paraId="08406191" w14:textId="32451EE3" w:rsidR="0082462F" w:rsidRDefault="00485525" w:rsidP="0012494C">
                            <w:pPr>
                              <w:jc w:val="center"/>
                            </w:pPr>
                            <w:r>
                              <w:rPr>
                                <w:noProof/>
                                <w:lang w:eastAsia="zh-CN"/>
                              </w:rPr>
                              <w:drawing>
                                <wp:inline distT="0" distB="0" distL="0" distR="0" wp14:anchorId="6C6E29C4" wp14:editId="42898F24">
                                  <wp:extent cx="2700655" cy="1409700"/>
                                  <wp:effectExtent l="0" t="0" r="4445" b="0"/>
                                  <wp:docPr id="23" name="Picture 23" descr="2018 ACP df schema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8 ACP df schematic"/>
                                          <pic:cNvPicPr>
                                            <a:picLocks noChangeAspect="1" noChangeArrowheads="1"/>
                                          </pic:cNvPicPr>
                                        </pic:nvPicPr>
                                        <pic:blipFill>
                                          <a:blip r:embed="rId9">
                                            <a:extLst>
                                              <a:ext uri="{28A0092B-C50C-407E-A947-70E740481C1C}">
                                                <a14:useLocalDpi xmlns:a14="http://schemas.microsoft.com/office/drawing/2010/main" val="0"/>
                                              </a:ext>
                                            </a:extLst>
                                          </a:blip>
                                          <a:srcRect b="3125"/>
                                          <a:stretch>
                                            <a:fillRect/>
                                          </a:stretch>
                                        </pic:blipFill>
                                        <pic:spPr bwMode="auto">
                                          <a:xfrm>
                                            <a:off x="0" y="0"/>
                                            <a:ext cx="2700655" cy="1409700"/>
                                          </a:xfrm>
                                          <a:prstGeom prst="rect">
                                            <a:avLst/>
                                          </a:prstGeom>
                                          <a:noFill/>
                                          <a:ln>
                                            <a:noFill/>
                                          </a:ln>
                                        </pic:spPr>
                                      </pic:pic>
                                    </a:graphicData>
                                  </a:graphic>
                                </wp:inline>
                              </w:drawing>
                            </w:r>
                          </w:p>
                          <w:p w14:paraId="28EBA7B5" w14:textId="5201AB2E" w:rsidR="0082462F" w:rsidRDefault="0012494C" w:rsidP="009263A8">
                            <w:pPr>
                              <w:jc w:val="both"/>
                            </w:pPr>
                            <w:r>
                              <w:t>Fig. 1</w:t>
                            </w:r>
                            <w:r w:rsidR="00576D07">
                              <w:t>.</w:t>
                            </w:r>
                            <w:r w:rsidR="0082462F">
                              <w:t xml:space="preserve">  </w:t>
                            </w:r>
                            <w:r w:rsidR="00485525" w:rsidRPr="00485525">
                              <w:t>Schematic process flow of III-V to Si integration.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A13E76F" id="_x0000_t202" coordsize="21600,21600" o:spt="202" path="m,l,21600r21600,l21600,xe">
                <v:stroke joinstyle="miter"/>
                <v:path gradientshapeok="t" o:connecttype="rect"/>
              </v:shapetype>
              <v:shape id="Text Box 2" o:spid="_x0000_s1026" type="#_x0000_t202" style="position:absolute;left:0;text-align:left;margin-left:189.55pt;margin-top:91.6pt;width:240.75pt;height:145.5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">
                <v:textbox>
                  <w:txbxContent>
                    <w:p w14:paraId="6A66E3DC" w14:textId="5770BF91" w:rsidR="0082462F" w:rsidRDefault="0082462F" w:rsidP="0082462F"/>
                    <w:p w14:paraId="08406191" w14:textId="32451EE3" w:rsidR="0082462F" w:rsidRDefault="00485525" w:rsidP="0012494C">
                      <w:pPr>
                        <w:jc w:val="center"/>
                      </w:pPr>
                      <w:r>
                        <w:rPr>
                          <w:noProof/>
                          <w:lang w:eastAsia="zh-CN"/>
                        </w:rPr>
                        <w:drawing>
                          <wp:inline distT="0" distB="0" distL="0" distR="0" wp14:anchorId="6C6E29C4" wp14:editId="42898F24">
                            <wp:extent cx="2700655" cy="1409700"/>
                            <wp:effectExtent l="0" t="0" r="4445" b="0"/>
                            <wp:docPr id="23" name="Picture 23" descr="2018 ACP df schema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8 ACP df schematic"/>
                                    <pic:cNvPicPr>
                                      <a:picLocks noChangeAspect="1" noChangeArrowheads="1"/>
                                    </pic:cNvPicPr>
                                  </pic:nvPicPr>
                                  <pic:blipFill>
                                    <a:blip r:embed="rId10">
                                      <a:extLst>
                                        <a:ext uri="{28A0092B-C50C-407E-A947-70E740481C1C}">
                                          <a14:useLocalDpi xmlns:a14="http://schemas.microsoft.com/office/drawing/2010/main" val="0"/>
                                        </a:ext>
                                      </a:extLst>
                                    </a:blip>
                                    <a:srcRect b="3125"/>
                                    <a:stretch>
                                      <a:fillRect/>
                                    </a:stretch>
                                  </pic:blipFill>
                                  <pic:spPr bwMode="auto">
                                    <a:xfrm>
                                      <a:off x="0" y="0"/>
                                      <a:ext cx="2700655" cy="1409700"/>
                                    </a:xfrm>
                                    <a:prstGeom prst="rect">
                                      <a:avLst/>
                                    </a:prstGeom>
                                    <a:noFill/>
                                    <a:ln>
                                      <a:noFill/>
                                    </a:ln>
                                  </pic:spPr>
                                </pic:pic>
                              </a:graphicData>
                            </a:graphic>
                          </wp:inline>
                        </w:drawing>
                      </w:r>
                    </w:p>
                    <w:p w14:paraId="28EBA7B5" w14:textId="5201AB2E" w:rsidR="0082462F" w:rsidRDefault="0012494C" w:rsidP="009263A8">
                      <w:pPr>
                        <w:jc w:val="both"/>
                      </w:pPr>
                      <w:r>
                        <w:t>Fig. 1</w:t>
                      </w:r>
                      <w:r w:rsidR="00576D07">
                        <w:t>.</w:t>
                      </w:r>
                      <w:r w:rsidR="0082462F">
                        <w:t xml:space="preserve">  </w:t>
                      </w:r>
                      <w:r w:rsidR="00485525" w:rsidRPr="00485525">
                        <w:t>Schematic process flow of III-V to Si integration.</w:t>
                      </w:r>
                    </w:p>
                  </w:txbxContent>
                </v:textbox>
                <w10:wrap type="square" anchorx="margin"/>
              </v:shape>
            </w:pict>
          </mc:Fallback>
        </mc:AlternateContent>
      </w:r>
      <w:r w:rsidR="008F3F03">
        <w:tab/>
      </w:r>
      <w:r w:rsidR="00DA0591" w:rsidRPr="00DA0591">
        <w:t>Driven by increasing demand in optical interconnects in data centers, supercomputers, telecommunications and many other emerging applications, silicon photonics has undergone rapid and significant progresses in the past decades, experiencing a transition from research topics in academies to commercialization in industries.  Silicon (Si) is an ideal waveguide material due to its high index contrast, low optical loss and compatible with mature CMOS fabrication technology. However, Si is</w:t>
      </w:r>
      <w:r w:rsidR="00C62B44">
        <w:t xml:space="preserve"> not an</w:t>
      </w:r>
      <w:r w:rsidR="00DA0591" w:rsidRPr="00DA0591">
        <w:t xml:space="preserve"> efficient light</w:t>
      </w:r>
      <w:r w:rsidR="00560022">
        <w:rPr>
          <w:rFonts w:hint="eastAsia"/>
          <w:lang w:eastAsia="zh-CN"/>
        </w:rPr>
        <w:t>-</w:t>
      </w:r>
      <w:r w:rsidR="00DA0591" w:rsidRPr="00DA0591">
        <w:t>emi</w:t>
      </w:r>
      <w:r w:rsidR="00DC156B">
        <w:t>tting material</w:t>
      </w:r>
      <w:r w:rsidR="00DA0591" w:rsidRPr="00DA0591">
        <w:t xml:space="preserve"> due to its indirect bandgap structure. Combining compound semiconductors, particularly III-V light</w:t>
      </w:r>
      <w:r w:rsidR="00E81E2A">
        <w:t>-</w:t>
      </w:r>
      <w:r w:rsidR="00DA0591" w:rsidRPr="00DA0591">
        <w:t xml:space="preserve">emitting material, </w:t>
      </w:r>
      <w:r w:rsidR="002C5917">
        <w:t>with</w:t>
      </w:r>
      <w:r w:rsidR="002C5917" w:rsidRPr="00DA0591">
        <w:t xml:space="preserve"> </w:t>
      </w:r>
      <w:r w:rsidR="00DA0591" w:rsidRPr="00DA0591">
        <w:t xml:space="preserve">Si is necessary to realize light sources on the silicon photonics platform. Packaging a finished III-V laser die on Si photonic chip </w:t>
      </w:r>
      <w:r w:rsidR="00F92982">
        <w:t>at the</w:t>
      </w:r>
      <w:r w:rsidR="00F92982" w:rsidRPr="00DA0591">
        <w:t xml:space="preserve"> </w:t>
      </w:r>
      <w:r w:rsidR="00DA0591" w:rsidRPr="00DA0591">
        <w:t xml:space="preserve">assembly level is </w:t>
      </w:r>
      <w:r w:rsidR="00F92982">
        <w:t xml:space="preserve">the </w:t>
      </w:r>
      <w:r w:rsidR="00DA0591" w:rsidRPr="00DA0591">
        <w:t>current mainstream commercial solution.</w:t>
      </w:r>
      <w:r w:rsidR="00C9794F">
        <w:t xml:space="preserve"> The heterogenous integration of</w:t>
      </w:r>
      <w:r w:rsidR="00DA0591" w:rsidRPr="00DA0591">
        <w:t xml:space="preserve"> III-V optical gain material on Si by wafer bonding is a </w:t>
      </w:r>
      <w:r w:rsidR="00A551A8">
        <w:rPr>
          <w:lang w:eastAsia="zh-CN"/>
        </w:rPr>
        <w:t>popular</w:t>
      </w:r>
      <w:r w:rsidR="00A551A8">
        <w:t xml:space="preserve"> </w:t>
      </w:r>
      <w:bookmarkStart w:id="0" w:name="_GoBack"/>
      <w:bookmarkEnd w:id="0"/>
      <w:r w:rsidR="00C9794F">
        <w:t>approach</w:t>
      </w:r>
      <w:r w:rsidR="00C9794F" w:rsidRPr="00DA0591">
        <w:t xml:space="preserve"> </w:t>
      </w:r>
      <w:r w:rsidR="00DA0591" w:rsidRPr="00DA0591">
        <w:t>and has been widely used in research projects and in commercial products</w:t>
      </w:r>
      <w:r w:rsidR="00C22E5A">
        <w:fldChar w:fldCharType="begin" w:fldLock="1"/>
      </w:r>
      <w:r w:rsidR="00C22E5A">
        <w:instrText>ADDIN CSL_CITATION {"citationItems":[{"id":"ITEM-1","itemData":{"DOI":"10.3390/ma3031782","ISSN":"1996-1944","abstract":"A review of recent progress in hybrid integrated platforms for silicon photonics is presented. Integration of III-V semiconductors onto silicon-on-insulator substrates based on two different bonding techniques is compared, one comprising only inorganic materials, the other technique using an organic bonding agent. Issues such as bonding process and mechanism, bonding strength, uniformity, wafer surface requirement, and stress distribution are studied in detail. The application in silicon photonics to realize high-performance active and passive photonic devices on low-cost silicon wafers is discussed. Hybrid integration is believed to be a promising technology in a variety of applications of silicon photonics.","author":[{"dropping-particle":"","family":"Liang","given":"Di","non-dropping-particle":"","parse-names":false,"suffix":""},{"dropping-particle":"","family":"Roelkens","given":"Gunther","non-dropping-particle":"","parse-names":false,"suffix":""},{"dropping-particle":"","family":"Baets","given":"Roel","non-dropping-particle":"","parse-names":false,"suffix":""},{"dropping-particle":"","family":"Bowers","given":"John","non-dropping-particle":"","parse-names":false,"suffix":""},{"dropping-particle":"","family":"Liang","given":"Di","non-dropping-particle":"","parse-names":false,"suffix":""},{"dropping-particle":"","family":"Roelkens","given":"Gunther","non-dropping-particle":"","parse-names":false,"suffix":""},{"dropping-particle":"","family":"Baets","given":"Roel","non-dropping-particle":"","parse-names":false,"suffix":""},{"dropping-particle":"","family":"Bowers","given":"John E.","non-dropping-particle":"","parse-names":false,"suffix":""}],"container-title":"Materials","id":"ITEM-1","issue":"3","issued":{"date-parts":[["2010","3","12"]]},"page":"1782-1802","publisher":"Molecular Diversity Preservation International","title":"Hybrid Integrated Platforms for Silicon Photonics","type":"article-journal","volume":"3"},"uris":["http://www.mendeley.com/documents/?uuid=d5d94246-8c0d-3ccb-a677-38a4f99c686e"]}],"mendeley":{"formattedCitation":"&lt;sup&gt;1&lt;/sup&gt;","plainTextFormattedCitation":"1","previouslyFormattedCitation":"&lt;sup&gt;1&lt;/sup&gt;"},"properties":{"noteIndex":0},"schema":"https://github.com/citation-style-language/schema/raw/master/csl-citation.json"}</w:instrText>
      </w:r>
      <w:r w:rsidR="00C22E5A">
        <w:fldChar w:fldCharType="separate"/>
      </w:r>
      <w:r w:rsidR="00C22E5A" w:rsidRPr="00C22E5A">
        <w:rPr>
          <w:noProof/>
          <w:vertAlign w:val="superscript"/>
        </w:rPr>
        <w:t>1</w:t>
      </w:r>
      <w:r w:rsidR="00C22E5A">
        <w:fldChar w:fldCharType="end"/>
      </w:r>
      <w:r w:rsidR="00DA0591" w:rsidRPr="00DA0591">
        <w:t>. In addition, monolithic wafer-scale direct growth has been achieving breakthroughs recently by some research organizations</w:t>
      </w:r>
      <w:r w:rsidR="00C22E5A">
        <w:fldChar w:fldCharType="begin" w:fldLock="1"/>
      </w:r>
      <w:r w:rsidR="001960D4">
        <w:instrText>ADDIN CSL_CITATION {"citationItems":[{"id":"ITEM-1","itemData":{"DOI":"10.1038/nphoton.2016.21","ISSN":"1749-4885","abstract":"The growth of III–V quantum dot lasers directly onto a silicon substrate aids photonics and electronics integration.","author":[{"dropping-particle":"","family":"Chen","given":"Siming","non-dropping-particle":"","parse-names":false,"suffix":""},{"dropping-particle":"","family":"Li","given":"Wei","non-dropping-particle":"","parse-names":false,"suffix":""},{"dropping-particle":"","family":"Wu","given":"Jiang","non-dropping-particle":"","parse-names":false,"suffix":""},{"dropping-particle":"","family":"Jiang","given":"Qi","non-dropping-particle":"","parse-names":false,"suffix":""},{"dropping-particle":"","family":"Tang","given":"Mingchu","non-dropping-particle":"","parse-names":false,"suffix":""},{"dropping-particle":"","family":"Shutts","given":"Samuel","non-dropping-particle":"","parse-names":false,"suffix":""},{"dropping-particle":"","family":"Elliott","given":"Stella N.","non-dropping-particle":"","parse-names":false,"suffix":""},{"dropping-particle":"","family":"Sobiesierski","given":"Angela","non-dropping-particle":"","parse-names":false,"suffix":""},{"dropping-particle":"","family":"Seeds","given":"Alwyn J.","non-dropping-particle":"","parse-names":false,"suffix":""},{"dropping-particle":"","family":"Ross","given":"Ian","non-dropping-particle":"","parse-names":false,"suffix":""},{"dropping-particle":"","family":"Smowton","given":"Peter M.","non-dropping-particle":"","parse-names":false,"suffix":""},{"dropping-particle":"","family":"Liu","given":"Huiyun","non-dropping-particle":"","parse-names":false,"suffix":""}],"container-title":"Nature Photonics","id":"ITEM-1","issue":"5","issued":{"date-parts":[["2016","5","7"]]},"page":"307-311","publisher":"Nature Publishing Group","title":"Electrically pumped continuous-wave III–V quantum dot lasers on silicon","type":"article-journal","volume":"10"},"uris":["http://www.mendeley.com/documents/?uuid=f737b7e5-c961-33d2-8187-dad538ac73e7"]},{"id":"ITEM-2","itemData":{"DOI":"10.1063/1.4863223","ISSN":"0003-6951","abstract":"We demonstrate record performance 1.3 μm InAs quantum dot lasers grown on silicon by molecular beam epitaxy. Ridge waveguide lasers fabricated from the as-grown material achieve room temperature co...","author":[{"dropping-particle":"","family":"Liu","given":"Alan Y.","non-dropping-particle":"","parse-names":false,"suffix":""},{"dropping-particle":"","family":"Zhang","given":"Chong","non-dropping-particle":"","parse-names":false,"suffix":""},{"dropping-particle":"","family":"Norman","given":"Justin","non-dropping-particle":"","parse-names":false,"suffix":""},{"dropping-particle":"","family":"Snyder","given":"Andrew","non-dropping-particle":"","parse-names":false,"suffix":""},{"dropping-particle":"","family":"Lubyshev","given":"Dmitri","non-dropping-particle":"","parse-names":false,"suffix":""},{"dropping-particle":"","family":"Fastenau","given":"Joel M.","non-dropping-particle":"","parse-names":false,"suffix":""},{"dropping-particle":"","family":"Liu","given":"Amy W. K.","non-dropping-particle":"","parse-names":false,"suffix":""},{"dropping-particle":"","family":"Gossard","given":"Arthur C.","non-dropping-particle":"","parse-names":false,"suffix":""},{"dropping-particle":"","family":"Bowers","given":"John E.","non-dropping-particle":"","parse-names":false,"suffix":""}],"container-title":"Applied Physics Letters","id":"ITEM-2","issue":"4","issued":{"date-parts":[["2014","1","27"]]},"page":"041104","publisher":"American Institute of Physics","title":"High performance continuous wave 1.3 μ m quantum dot lasers on silicon","type":"article-journal","volume":"104"},"uris":["http://www.mendeley.com/documents/?uuid=5bceef1a-898a-34f1-ae5b-b8828685a604"]},{"id":"ITEM-3","itemData":{"DOI":"10.1364/OPTICA.4.000940","ISSN":"2334-2536","abstract":"As a promising integration platform, silicon photonics need on-chip laser sources that dramatically improve capability, while trimming size and power dissipation in a cost-effective way for volume manufacturability. Currently, direct heteroepitaxial growth of III&amp;#x2013;V laser structures on Si using quantum dots as the active region is a vibrant field of research, with the potential to demonstrate low-cost, high-yield, long-lifetime, and high-temperature devices. Ongoing work is being conducted to reduce the power consumption, maximize the operating temperature, and switch from miscut Si substrates toward the so-called exact (001) Si substrates that are standard in microelectronics fabrication. Here, we demonstrate record-small electrically pumped micro-lasers epitaxially grown on industry standard (001) silicon substrates. Continuous-wave lasing up to 100&amp;#x00B0;C was demonstrated at 1.3&amp;#x00A0;&amp;#x03BC;m communication wavelength. A submilliamp threshold of 0.6&amp;#x00A0;mA was achieved for a micro-laser with a radius of 5&amp;#x00A0;&amp;#x03BC;m. The thresholds and footprints are orders of magnitude smaller than those previously reported lasers epitaxially grown on Si.","author":[{"dropping-particle":"","family":"Wan","given":"Yating","non-dropping-particle":"","parse-names":false,"suffix":""},{"dropping-particle":"","family":"Norman","given":"Justin","non-dropping-particle":"","parse-names":false,"suffix":""},{"dropping-particle":"","family":"Li","given":"Qiang","non-dropping-particle":"","parse-names":false,"suffix":""},{"dropping-particle":"","family":"Kennedy","given":"M. J.","non-dropping-particle":"","parse-names":false,"suffix":""},{"dropping-particle":"","family":"Liang","given":"Di","non-dropping-particle":"","parse-names":false,"suffix":""},{"dropping-particle":"","family":"Zhang","given":"Chong","non-dropping-particle":"","parse-names":false,"suffix":""},{"dropping-particle":"","family":"Huang","given":"Duanni","non-dropping-particle":"","parse-names":false,"suffix":""},{"dropping-particle":"","family":"Zhang","given":"Zeyu","non-dropping-particle":"","parse-names":false,"suffix":""},{"dropping-particle":"","family":"Liu","given":"Alan Y.","non-dropping-particle":"","parse-names":false,"suffix":""},{"dropping-particle":"","family":"Torres","given":"Alfredo","non-dropping-particle":"","parse-names":false,"suffix":""},{"dropping-particle":"","family":"Jung","given":"Daehwan","non-dropping-particle":"","parse-names":false,"suffix":""},{"dropping-particle":"","family":"Gossard","given":"Arthur C.","non-dropping-particle":"","parse-names":false,"suffix":""},{"dropping-particle":"","family":"Hu","given":"Evelyn L.","non-dropping-particle":"","parse-names":false,"suffix":""},{"dropping-particle":"","family":"Lau","given":"Kei May","non-dropping-particle":"","parse-names":false,"suffix":""},{"dropping-particle":"","family":"Bowers","given":"John E.","non-dropping-particle":"","parse-names":false,"suffix":""}],"container-title":"Optica","id":"ITEM-3","issue":"8","issued":{"date-parts":[["2017","8","20"]]},"page":"940","publisher":"Optical Society of America","title":"13  μm submilliamp threshold quantum dot micro-lasers on Si","type":"article-journal","volume":"4"},"uris":["http://www.mendeley.com/documents/?uuid=9d8f59f4-53fb-3ef8-8626-186815808112"]}],"mendeley":{"formattedCitation":"&lt;sup&gt;2–4&lt;/sup&gt;","plainTextFormattedCitation":"2–4","previouslyFormattedCitation":"&lt;sup&gt;2–4&lt;/sup&gt;"},"properties":{"noteIndex":0},"schema":"https://github.com/citation-style-language/schema/raw/master/csl-citation.json"}</w:instrText>
      </w:r>
      <w:r w:rsidR="00C22E5A">
        <w:fldChar w:fldCharType="separate"/>
      </w:r>
      <w:r w:rsidR="00C22E5A" w:rsidRPr="00C22E5A">
        <w:rPr>
          <w:noProof/>
          <w:vertAlign w:val="superscript"/>
        </w:rPr>
        <w:t>2–4</w:t>
      </w:r>
      <w:r w:rsidR="00C22E5A">
        <w:fldChar w:fldCharType="end"/>
      </w:r>
      <w:r w:rsidR="00DA0591" w:rsidRPr="00DA0591">
        <w:t xml:space="preserve">. </w:t>
      </w:r>
      <w:r w:rsidR="006C4AA6">
        <w:rPr>
          <w:rFonts w:hint="eastAsia"/>
          <w:lang w:eastAsia="zh-CN"/>
        </w:rPr>
        <w:t>C</w:t>
      </w:r>
      <w:r w:rsidR="001960D4" w:rsidRPr="001960D4">
        <w:t>ombination</w:t>
      </w:r>
      <w:r w:rsidR="00C219B3">
        <w:t>s</w:t>
      </w:r>
      <w:r w:rsidR="001960D4" w:rsidRPr="001960D4">
        <w:t xml:space="preserve"> of epitaxial growth and wafer bonding ha</w:t>
      </w:r>
      <w:r w:rsidR="00C219B3">
        <w:t>ve</w:t>
      </w:r>
      <w:r w:rsidR="001960D4" w:rsidRPr="001960D4">
        <w:t xml:space="preserve"> </w:t>
      </w:r>
      <w:r w:rsidR="00C219B3">
        <w:t xml:space="preserve">also </w:t>
      </w:r>
      <w:r w:rsidR="001960D4" w:rsidRPr="001960D4">
        <w:t xml:space="preserve">been reported </w:t>
      </w:r>
      <w:r w:rsidR="001960D4">
        <w:t xml:space="preserve">for lateral injection </w:t>
      </w:r>
      <w:r w:rsidR="001960D4">
        <w:rPr>
          <w:rFonts w:ascii="AdvOTa9103878" w:hAnsi="AdvOTa9103878" w:cs="AdvOTa9103878"/>
        </w:rPr>
        <w:t>membrane</w:t>
      </w:r>
      <w:r w:rsidR="001960D4">
        <w:t xml:space="preserve"> lasers</w:t>
      </w:r>
      <w:r w:rsidR="005851E3">
        <w:fldChar w:fldCharType="begin" w:fldLock="1"/>
      </w:r>
      <w:r w:rsidR="005851E3">
        <w:instrText>ADDIN CSL_CITATION {"citationItems":[{"id":"ITEM-1","itemData":{"DOI":"10.1364/ofc.2018.w3f.4","ISBN":"9781943580385","abstract":"Heterogeneous integration of lasers and 200-nm-thick Si waveguides is the key to realizing high-performance transmitters. A 500-μm-long DFB laser on Si waveguide exhibits 4.6-mW fiber coupled output power at 25°C and lasing up to 130°C.","author":[{"dropping-particle":"","family":"Hasebe","given":"Koichi","non-dropping-particle":"","parse-names":false,"suffix":""},{"dropping-particle":"","family":"Matsuo","given":"Shinji","non-dropping-particle":"","parse-names":false,"suffix":""},{"dropping-particle":"","family":"Aihara","given":"Takuma","non-dropping-particle":"","parse-names":false,"suffix":""},{"dropping-particle":"","family":"Hiraki","given":"Tatsurou","non-dropping-particle":"","parse-names":false,"suffix":""},{"dropping-particle":"","family":"Tsuchizawa","given":"Tai","non-dropping-particle":"","parse-names":false,"suffix":""},{"dropping-particle":"","family":"Fujii","given":"Takuro","non-dropping-particle":"","parse-names":false,"suffix":""},{"dropping-particle":"","family":"Takeda","given":"Koji","non-dropping-particle":"","parse-names":false,"suffix":""},{"dropping-particle":"","family":"Kakitsuka","given":"Takaaki","non-dropping-particle":"","parse-names":false,"suffix":""}],"container-title":"2018 Optical Fiber Communications Conference and Exposition (OFC)","id":"ITEM-1","issue":"c","issued":{"date-parts":[["2018"]]},"page":"W3F.4","publisher":"OSA","title":"Lateral current injection membrane buried heterostructure lasers integrated on 200-nm-thick Si waveguide","type":"article-journal"},"uris":["http://www.mendeley.com/documents/?uuid=0e404b85-8fc5-3fb6-b9e1-d2165f4e4572"]}],"mendeley":{"formattedCitation":"&lt;sup&gt;5&lt;/sup&gt;","plainTextFormattedCitation":"5","previouslyFormattedCitation":"&lt;sup&gt;5&lt;/sup&gt;"},"properties":{"noteIndex":0},"schema":"https://github.com/citation-style-language/schema/raw/master/csl-citation.json"}</w:instrText>
      </w:r>
      <w:r w:rsidR="005851E3">
        <w:fldChar w:fldCharType="separate"/>
      </w:r>
      <w:r w:rsidR="005851E3" w:rsidRPr="005851E3">
        <w:rPr>
          <w:noProof/>
          <w:vertAlign w:val="superscript"/>
        </w:rPr>
        <w:t>5</w:t>
      </w:r>
      <w:r w:rsidR="005851E3">
        <w:fldChar w:fldCharType="end"/>
      </w:r>
      <w:r w:rsidR="001960D4">
        <w:t xml:space="preserve"> and </w:t>
      </w:r>
      <w:r w:rsidR="001960D4">
        <w:rPr>
          <w:rFonts w:ascii="AdvOTa9103878" w:hAnsi="AdvOTa9103878" w:cs="AdvOTa9103878"/>
          <w:color w:val="000000"/>
        </w:rPr>
        <w:t>double-heterostructure lasers</w:t>
      </w:r>
      <w:r w:rsidR="005851E3">
        <w:rPr>
          <w:rFonts w:ascii="AdvOTa9103878" w:hAnsi="AdvOTa9103878" w:cs="AdvOTa9103878"/>
          <w:color w:val="000000"/>
        </w:rPr>
        <w:fldChar w:fldCharType="begin" w:fldLock="1"/>
      </w:r>
      <w:r w:rsidR="005851E3">
        <w:rPr>
          <w:rFonts w:ascii="AdvOTa9103878" w:hAnsi="AdvOTa9103878" w:cs="AdvOTa9103878"/>
          <w:color w:val="000000"/>
        </w:rPr>
        <w:instrText>ADDIN CSL_CITATION {"citationItems":[{"id":"ITEM-1","itemData":{"DOI":"10.1002/pssa.201700357","ISSN":"18626300","author":[{"dropping-particle":"","family":"Periyanayagam","given":"Gandhi Kallarasan","non-dropping-particle":"","parse-names":false,"suffix":""},{"dropping-particle":"","family":"Nishiyama","given":"Tetsuo","non-dropping-particle":"","parse-names":false,"suffix":""},{"dropping-particle":"","family":"Kamada","given":"Naoki","non-dropping-particle":"","parse-names":false,"suffix":""},{"dropping-particle":"","family":"Onuki","given":"Yuya","non-dropping-particle":"","parse-names":false,"suffix":""},{"dropping-particle":"","family":"Shimomura","given":"Kazuhiko","non-dropping-particle":"","parse-names":false,"suffix":""}],"container-title":"physica status solidi (a)","id":"ITEM-1","issue":"8","issued":{"date-parts":[["2018","4","1"]]},"page":"1700357","publisher":"John Wiley &amp; Sons, Ltd","title":"Lasing Characteristics of 1.2 µm GaInAsP LD on InP/Si Substrate","type":"article-journal","volume":"215"},"uris":["http://www.mendeley.com/documents/?uuid=a3cc2963-97bf-3aa8-bbec-5682e60a7786"]}],"mendeley":{"formattedCitation":"&lt;sup&gt;6&lt;/sup&gt;","plainTextFormattedCitation":"6"},"properties":{"noteIndex":0},"schema":"https://github.com/citation-style-language/schema/raw/master/csl-citation.json"}</w:instrText>
      </w:r>
      <w:r w:rsidR="005851E3">
        <w:rPr>
          <w:rFonts w:ascii="AdvOTa9103878" w:hAnsi="AdvOTa9103878" w:cs="AdvOTa9103878"/>
          <w:color w:val="000000"/>
        </w:rPr>
        <w:fldChar w:fldCharType="separate"/>
      </w:r>
      <w:r w:rsidR="005851E3" w:rsidRPr="005851E3">
        <w:rPr>
          <w:rFonts w:ascii="AdvOTa9103878" w:hAnsi="AdvOTa9103878" w:cs="AdvOTa9103878"/>
          <w:noProof/>
          <w:color w:val="000000"/>
          <w:vertAlign w:val="superscript"/>
        </w:rPr>
        <w:t>6</w:t>
      </w:r>
      <w:r w:rsidR="005851E3">
        <w:rPr>
          <w:rFonts w:ascii="AdvOTa9103878" w:hAnsi="AdvOTa9103878" w:cs="AdvOTa9103878"/>
          <w:color w:val="000000"/>
        </w:rPr>
        <w:fldChar w:fldCharType="end"/>
      </w:r>
      <w:r w:rsidR="001960D4">
        <w:t>. In this work, we present our</w:t>
      </w:r>
      <w:r w:rsidR="00DA0591" w:rsidRPr="00DA0591">
        <w:t xml:space="preserve"> novel heterogeneous photonic integration method by combining the advantages of monolithic growth and wafer bonding approaches. ~2 </w:t>
      </w:r>
      <w:r w:rsidR="00DA0591" w:rsidRPr="00C13B12">
        <w:rPr>
          <w:rFonts w:ascii="Symbol" w:hAnsi="Symbol"/>
        </w:rPr>
        <w:t></w:t>
      </w:r>
      <w:r w:rsidR="00DA0591" w:rsidRPr="00DA0591">
        <w:t xml:space="preserve">m-thick InGaAsP-based multi-quantum well (MQW) laser structure is epitaxially grown on a bonded InP-on-SOI template with pretty low threading dislocation density </w:t>
      </w:r>
      <w:r w:rsidR="00DC3D72">
        <w:t>(</w:t>
      </w:r>
      <w:r w:rsidR="00DA0591" w:rsidRPr="00DA0591">
        <w:t>less than 1×10</w:t>
      </w:r>
      <w:r w:rsidR="00DA0591" w:rsidRPr="00C13B12">
        <w:rPr>
          <w:vertAlign w:val="superscript"/>
        </w:rPr>
        <w:t>5</w:t>
      </w:r>
      <w:r w:rsidR="00C13B12">
        <w:t xml:space="preserve"> </w:t>
      </w:r>
      <w:r w:rsidR="00DA0591" w:rsidRPr="00DA0591">
        <w:t>cm</w:t>
      </w:r>
      <w:r w:rsidR="00C13B12">
        <w:rPr>
          <w:vertAlign w:val="superscript"/>
        </w:rPr>
        <w:t>-</w:t>
      </w:r>
      <w:r w:rsidR="00DA0591" w:rsidRPr="00C13B12">
        <w:rPr>
          <w:vertAlign w:val="superscript"/>
        </w:rPr>
        <w:t>2</w:t>
      </w:r>
      <w:r w:rsidR="00DA0591" w:rsidRPr="00DA0591">
        <w:t xml:space="preserve"> </w:t>
      </w:r>
      <w:r w:rsidR="00DC3D72">
        <w:t xml:space="preserve">) </w:t>
      </w:r>
      <w:r w:rsidR="00DA0591" w:rsidRPr="00DA0591">
        <w:t xml:space="preserve">despite </w:t>
      </w:r>
      <w:r w:rsidR="00374380">
        <w:t>the impact of</w:t>
      </w:r>
      <w:r w:rsidR="00DA0591" w:rsidRPr="00DA0591">
        <w:t xml:space="preserve"> thermal mismatch. Fabricated Fabry-Perot (FP) lasers show continuous-wave (cw) and pulsed lasing up to 40 </w:t>
      </w:r>
      <w:r w:rsidR="00DA0591" w:rsidRPr="00C13B12">
        <w:rPr>
          <w:vertAlign w:val="superscript"/>
        </w:rPr>
        <w:t>o</w:t>
      </w:r>
      <w:r w:rsidR="00DA0591" w:rsidRPr="00DA0591">
        <w:t>C and decent threshold current and output power. This method is potentially to be a generic integration platform for defect-free, multi-functional, high-integration density, wafer-scale and low cost integration for many applications.</w:t>
      </w:r>
    </w:p>
    <w:p w14:paraId="50218475" w14:textId="77777777" w:rsidR="008F3F03" w:rsidRDefault="008F3F03">
      <w:pPr>
        <w:pStyle w:val="Heading3"/>
        <w:tabs>
          <w:tab w:val="left" w:pos="270"/>
          <w:tab w:val="left" w:pos="450"/>
        </w:tabs>
        <w:rPr>
          <w:i w:val="0"/>
        </w:rPr>
      </w:pPr>
    </w:p>
    <w:p w14:paraId="30E34CC1" w14:textId="1CB0A50C" w:rsidR="008F3F03" w:rsidRDefault="00485525">
      <w:pPr>
        <w:pStyle w:val="Heading2"/>
      </w:pPr>
      <w:r w:rsidRPr="00485525">
        <w:t>Epitaxial regrowth and device fabrication</w:t>
      </w:r>
    </w:p>
    <w:p w14:paraId="1B045032" w14:textId="450F7CA9" w:rsidR="008F3F03" w:rsidRDefault="008F3F03">
      <w:pPr>
        <w:tabs>
          <w:tab w:val="left" w:pos="270"/>
        </w:tabs>
        <w:jc w:val="both"/>
      </w:pPr>
    </w:p>
    <w:p w14:paraId="0F855DF7" w14:textId="3D49A7F4" w:rsidR="008F3F03" w:rsidRDefault="008F3F03">
      <w:pPr>
        <w:tabs>
          <w:tab w:val="left" w:pos="270"/>
        </w:tabs>
        <w:jc w:val="both"/>
      </w:pPr>
      <w:r>
        <w:tab/>
      </w:r>
      <w:r w:rsidR="00485525" w:rsidRPr="00485525">
        <w:t xml:space="preserve">Fig. 1 shows the schematic process flow of our integration scheme. First, Si waveguides and some bonding-facilitating </w:t>
      </w:r>
      <w:r w:rsidR="00C13B12" w:rsidRPr="00485525">
        <w:t>structures</w:t>
      </w:r>
      <w:r w:rsidR="00485525" w:rsidRPr="00485525">
        <w:t xml:space="preserve"> are created in the SOI substrate. Second, a simple 150 nm-thick n-InP layer is transferred onto the SOI wafer by depositing a thin dielectric layer on both surfaces, direct bonding process, and then selectively removing the InP substrate.  Upon selectively removing the InGaAs etch stop layer </w:t>
      </w:r>
      <w:r w:rsidR="00C13B12" w:rsidRPr="00485525">
        <w:t>to expose</w:t>
      </w:r>
      <w:r w:rsidR="00485525" w:rsidRPr="00485525">
        <w:t xml:space="preserve"> the n-InP template layer, the wafer-bonded InP-on-SOI substrate is loaded into a </w:t>
      </w:r>
      <w:r w:rsidR="00C13B12" w:rsidRPr="00485525">
        <w:t>metallic</w:t>
      </w:r>
      <w:r w:rsidR="00485525" w:rsidRPr="00485525">
        <w:t xml:space="preserve"> organic chemical vapor </w:t>
      </w:r>
      <w:r w:rsidR="00C13B12" w:rsidRPr="00485525">
        <w:t>deposition</w:t>
      </w:r>
      <w:r w:rsidR="00485525" w:rsidRPr="00485525">
        <w:t xml:space="preserve"> (MOCVD) chamber for epitaxy growth at 600 </w:t>
      </w:r>
      <w:r w:rsidR="00485525" w:rsidRPr="00C13B12">
        <w:rPr>
          <w:vertAlign w:val="superscript"/>
        </w:rPr>
        <w:t>o</w:t>
      </w:r>
      <w:r w:rsidR="00485525" w:rsidRPr="00485525">
        <w:t xml:space="preserve">C. Finally, the wafer </w:t>
      </w:r>
      <w:r w:rsidR="00C13B12" w:rsidRPr="00485525">
        <w:t>experienced subsequent</w:t>
      </w:r>
      <w:r w:rsidR="00485525" w:rsidRPr="00485525">
        <w:t xml:space="preserve"> processing of laser devices fabrication. </w:t>
      </w:r>
      <w:r w:rsidR="00C13B12" w:rsidRPr="00485525">
        <w:t>This bonded</w:t>
      </w:r>
      <w:r w:rsidR="00485525" w:rsidRPr="00485525">
        <w:t xml:space="preserve"> template eliminates lattice mismatch in conventional III-V-on-Si direct epitaxy, so thick </w:t>
      </w:r>
      <w:r w:rsidR="00C13B12" w:rsidRPr="00485525">
        <w:t>intermediate</w:t>
      </w:r>
      <w:r w:rsidR="00485525" w:rsidRPr="00485525">
        <w:t xml:space="preserve"> buffer layers are not necessary.</w:t>
      </w:r>
    </w:p>
    <w:p w14:paraId="49A7A5A3" w14:textId="0432DAF1" w:rsidR="00F7042D" w:rsidRDefault="00F7042D">
      <w:pPr>
        <w:tabs>
          <w:tab w:val="left" w:pos="270"/>
        </w:tabs>
        <w:jc w:val="both"/>
      </w:pPr>
    </w:p>
    <w:p w14:paraId="37507B68" w14:textId="4595248B" w:rsidR="00485525" w:rsidRDefault="00B7371B" w:rsidP="00485525">
      <w:pPr>
        <w:tabs>
          <w:tab w:val="left" w:pos="270"/>
        </w:tabs>
        <w:jc w:val="both"/>
      </w:pPr>
      <w:r>
        <w:rPr>
          <w:noProof/>
          <w:lang w:eastAsia="zh-CN"/>
        </w:rPr>
        <w:lastRenderedPageBreak/>
        <mc:AlternateContent>
          <mc:Choice Requires="wps">
            <w:drawing>
              <wp:anchor distT="0" distB="0" distL="114300" distR="114300" simplePos="0" relativeHeight="251663360" behindDoc="0" locked="0" layoutInCell="1" allowOverlap="1" wp14:anchorId="58DF00EA" wp14:editId="42EBE7DE">
                <wp:simplePos x="0" y="0"/>
                <wp:positionH relativeFrom="margin">
                  <wp:posOffset>3388995</wp:posOffset>
                </wp:positionH>
                <wp:positionV relativeFrom="paragraph">
                  <wp:posOffset>2676525</wp:posOffset>
                </wp:positionV>
                <wp:extent cx="3057525" cy="4314825"/>
                <wp:effectExtent l="0" t="0" r="28575" b="28575"/>
                <wp:wrapSquare wrapText="bothSides"/>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7525" cy="4314825"/>
                        </a:xfrm>
                        <a:prstGeom prst="rect">
                          <a:avLst/>
                        </a:prstGeom>
                        <a:solidFill>
                          <a:srgbClr val="FFFFFF"/>
                        </a:solidFill>
                        <a:ln w="9525">
                          <a:solidFill>
                            <a:srgbClr val="000000"/>
                          </a:solidFill>
                          <a:miter lim="800000"/>
                          <a:headEnd/>
                          <a:tailEnd/>
                        </a:ln>
                      </wps:spPr>
                      <wps:txbx>
                        <w:txbxContent>
                          <w:p w14:paraId="12B09C48" w14:textId="77777777" w:rsidR="00485525" w:rsidRDefault="00485525" w:rsidP="00485525"/>
                          <w:p w14:paraId="1C682F54" w14:textId="320071ED" w:rsidR="00485525" w:rsidRDefault="00485525" w:rsidP="00485525">
                            <w:pPr>
                              <w:jc w:val="center"/>
                            </w:pPr>
                            <w:r w:rsidRPr="005F4757">
                              <w:rPr>
                                <w:noProof/>
                                <w:lang w:eastAsia="zh-CN"/>
                              </w:rPr>
                              <w:drawing>
                                <wp:inline distT="0" distB="0" distL="0" distR="0" wp14:anchorId="12257E3E" wp14:editId="28173B81">
                                  <wp:extent cx="2833370" cy="3054985"/>
                                  <wp:effectExtent l="0" t="0" r="5080" b="0"/>
                                  <wp:docPr id="1" name="Picture 1" descr="Laser device cross section and perform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aser device cross section and performance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33370" cy="3054985"/>
                                          </a:xfrm>
                                          <a:prstGeom prst="rect">
                                            <a:avLst/>
                                          </a:prstGeom>
                                          <a:noFill/>
                                          <a:ln>
                                            <a:noFill/>
                                          </a:ln>
                                        </pic:spPr>
                                      </pic:pic>
                                    </a:graphicData>
                                  </a:graphic>
                                </wp:inline>
                              </w:drawing>
                            </w:r>
                          </w:p>
                          <w:p w14:paraId="63EC73B1" w14:textId="69D7A581" w:rsidR="00485525" w:rsidRDefault="00485525" w:rsidP="00B7371B">
                            <w:pPr>
                              <w:jc w:val="both"/>
                            </w:pPr>
                            <w:r>
                              <w:t xml:space="preserve">Fig. 3.  (a) The cross section drawing and (b) SEM image of the hybrid III/V-on-Si laser device. Lasers with hybrid facet: (c) RT pulsed </w:t>
                            </w:r>
                            <w:r>
                              <w:rPr>
                                <w:rFonts w:hint="eastAsia"/>
                                <w:lang w:eastAsia="zh-CN"/>
                              </w:rPr>
                              <w:t>LIV</w:t>
                            </w:r>
                            <w:r>
                              <w:rPr>
                                <w:lang w:eastAsia="zh-CN"/>
                              </w:rPr>
                              <w:t xml:space="preserve"> (inset</w:t>
                            </w:r>
                            <w:r>
                              <w:rPr>
                                <w:rFonts w:hint="eastAsia"/>
                                <w:lang w:eastAsia="zh-CN"/>
                              </w:rPr>
                              <w:t xml:space="preserve">: </w:t>
                            </w:r>
                            <w:r>
                              <w:rPr>
                                <w:lang w:eastAsia="zh-CN"/>
                              </w:rPr>
                              <w:t>microscope image of the device)</w:t>
                            </w:r>
                            <w:r>
                              <w:t>, (d) pulsed</w:t>
                            </w:r>
                            <w:r>
                              <w:rPr>
                                <w:lang w:eastAsia="zh-CN"/>
                              </w:rPr>
                              <w:t xml:space="preserve"> LI up to </w:t>
                            </w:r>
                            <w:r w:rsidRPr="000331B5">
                              <w:rPr>
                                <w:lang w:eastAsia="zh-CN"/>
                              </w:rPr>
                              <w:t xml:space="preserve">40 </w:t>
                            </w:r>
                            <w:r w:rsidRPr="000331B5">
                              <w:rPr>
                                <w:vertAlign w:val="superscript"/>
                                <w:lang w:eastAsia="zh-CN"/>
                              </w:rPr>
                              <w:t>o</w:t>
                            </w:r>
                            <w:r w:rsidRPr="000331B5">
                              <w:rPr>
                                <w:lang w:eastAsia="zh-CN"/>
                              </w:rPr>
                              <w:t xml:space="preserve">C </w:t>
                            </w:r>
                            <w:r>
                              <w:rPr>
                                <w:lang w:eastAsia="zh-CN"/>
                              </w:rPr>
                              <w:t>(inset: simulated mode profile at facets)</w:t>
                            </w:r>
                            <w:r>
                              <w:t xml:space="preserve">. (e) cw LIV up to 25 </w:t>
                            </w:r>
                            <w:r w:rsidRPr="000331B5">
                              <w:rPr>
                                <w:vertAlign w:val="superscript"/>
                                <w:lang w:eastAsia="zh-CN"/>
                              </w:rPr>
                              <w:t>o</w:t>
                            </w:r>
                            <w:r w:rsidRPr="000331B5">
                              <w:rPr>
                                <w:lang w:eastAsia="zh-CN"/>
                              </w:rPr>
                              <w:t>C</w:t>
                            </w:r>
                            <w:r>
                              <w:rPr>
                                <w:lang w:eastAsia="zh-CN"/>
                              </w:rPr>
                              <w:t xml:space="preserve"> (inset</w:t>
                            </w:r>
                            <w:r>
                              <w:rPr>
                                <w:rFonts w:hint="eastAsia"/>
                                <w:lang w:eastAsia="zh-CN"/>
                              </w:rPr>
                              <w:t xml:space="preserve">: </w:t>
                            </w:r>
                            <w:r>
                              <w:rPr>
                                <w:lang w:eastAsia="zh-CN"/>
                              </w:rPr>
                              <w:t>SEM of the hybrid facet)</w:t>
                            </w:r>
                            <w:r w:rsidRPr="00D47338">
                              <w:rPr>
                                <w:lang w:eastAsia="zh-CN"/>
                              </w:rPr>
                              <w:t>.</w:t>
                            </w:r>
                            <w:r w:rsidR="0045110C">
                              <w:t xml:space="preserve"> Lasers with Si facets: (f) pu</w:t>
                            </w:r>
                            <w:r>
                              <w:t>lsed LI up to 35</w:t>
                            </w:r>
                            <w:r w:rsidRPr="000331B5">
                              <w:rPr>
                                <w:lang w:eastAsia="zh-CN"/>
                              </w:rPr>
                              <w:t xml:space="preserve"> </w:t>
                            </w:r>
                            <w:r w:rsidRPr="000331B5">
                              <w:rPr>
                                <w:vertAlign w:val="superscript"/>
                                <w:lang w:eastAsia="zh-CN"/>
                              </w:rPr>
                              <w:t>o</w:t>
                            </w:r>
                            <w:r w:rsidRPr="000331B5">
                              <w:rPr>
                                <w:lang w:eastAsia="zh-CN"/>
                              </w:rPr>
                              <w:t xml:space="preserve">C </w:t>
                            </w:r>
                            <w:r>
                              <w:rPr>
                                <w:lang w:eastAsia="zh-CN"/>
                              </w:rPr>
                              <w:t>(inset</w:t>
                            </w:r>
                            <w:r>
                              <w:rPr>
                                <w:rFonts w:hint="eastAsia"/>
                                <w:lang w:eastAsia="zh-CN"/>
                              </w:rPr>
                              <w:t xml:space="preserve">: </w:t>
                            </w:r>
                            <w:r>
                              <w:rPr>
                                <w:lang w:eastAsia="zh-CN"/>
                              </w:rPr>
                              <w:t>simulated mode profile at facets)</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DF00EA" id="Text Box 5" o:spid="_x0000_s1027" type="#_x0000_t202" style="position:absolute;left:0;text-align:left;margin-left:266.85pt;margin-top:210.75pt;width:240.75pt;height:339.7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">
                <v:textbox>
                  <w:txbxContent>
                    <w:p w14:paraId="12B09C48" w14:textId="77777777" w:rsidR="00485525" w:rsidRDefault="00485525" w:rsidP="00485525"/>
                    <w:p w14:paraId="1C682F54" w14:textId="320071ED" w:rsidR="00485525" w:rsidRDefault="00485525" w:rsidP="00485525">
                      <w:pPr>
                        <w:jc w:val="center"/>
                      </w:pPr>
                      <w:r w:rsidRPr="005F4757">
                        <w:rPr>
                          <w:noProof/>
                          <w:lang w:eastAsia="zh-CN"/>
                        </w:rPr>
                        <w:drawing>
                          <wp:inline distT="0" distB="0" distL="0" distR="0" wp14:anchorId="12257E3E" wp14:editId="28173B81">
                            <wp:extent cx="2833370" cy="3054985"/>
                            <wp:effectExtent l="0" t="0" r="5080" b="0"/>
                            <wp:docPr id="1" name="Picture 1" descr="Laser device cross section and perform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aser device cross section and performance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33370" cy="3054985"/>
                                    </a:xfrm>
                                    <a:prstGeom prst="rect">
                                      <a:avLst/>
                                    </a:prstGeom>
                                    <a:noFill/>
                                    <a:ln>
                                      <a:noFill/>
                                    </a:ln>
                                  </pic:spPr>
                                </pic:pic>
                              </a:graphicData>
                            </a:graphic>
                          </wp:inline>
                        </w:drawing>
                      </w:r>
                    </w:p>
                    <w:p w14:paraId="63EC73B1" w14:textId="69D7A581" w:rsidR="00485525" w:rsidRDefault="00485525" w:rsidP="00B7371B">
                      <w:pPr>
                        <w:jc w:val="both"/>
                      </w:pPr>
                      <w:r>
                        <w:t xml:space="preserve">Fig. 3.  (a) The cross section drawing and (b) SEM image of the hybrid III/V-on-Si laser device. Lasers with hybrid facet: (c) RT pulsed </w:t>
                      </w:r>
                      <w:r>
                        <w:rPr>
                          <w:rFonts w:hint="eastAsia"/>
                          <w:lang w:eastAsia="zh-CN"/>
                        </w:rPr>
                        <w:t>LIV</w:t>
                      </w:r>
                      <w:r>
                        <w:rPr>
                          <w:lang w:eastAsia="zh-CN"/>
                        </w:rPr>
                        <w:t xml:space="preserve"> (inset</w:t>
                      </w:r>
                      <w:r>
                        <w:rPr>
                          <w:rFonts w:hint="eastAsia"/>
                          <w:lang w:eastAsia="zh-CN"/>
                        </w:rPr>
                        <w:t xml:space="preserve">: </w:t>
                      </w:r>
                      <w:r>
                        <w:rPr>
                          <w:lang w:eastAsia="zh-CN"/>
                        </w:rPr>
                        <w:t>microscope image of the device)</w:t>
                      </w:r>
                      <w:r>
                        <w:t>, (d) pulsed</w:t>
                      </w:r>
                      <w:r>
                        <w:rPr>
                          <w:lang w:eastAsia="zh-CN"/>
                        </w:rPr>
                        <w:t xml:space="preserve"> LI up to </w:t>
                      </w:r>
                      <w:r w:rsidRPr="000331B5">
                        <w:rPr>
                          <w:lang w:eastAsia="zh-CN"/>
                        </w:rPr>
                        <w:t xml:space="preserve">40 </w:t>
                      </w:r>
                      <w:r w:rsidRPr="000331B5">
                        <w:rPr>
                          <w:vertAlign w:val="superscript"/>
                          <w:lang w:eastAsia="zh-CN"/>
                        </w:rPr>
                        <w:t>o</w:t>
                      </w:r>
                      <w:r w:rsidRPr="000331B5">
                        <w:rPr>
                          <w:lang w:eastAsia="zh-CN"/>
                        </w:rPr>
                        <w:t xml:space="preserve">C </w:t>
                      </w:r>
                      <w:r>
                        <w:rPr>
                          <w:lang w:eastAsia="zh-CN"/>
                        </w:rPr>
                        <w:t>(inset: simulated mode profile at facets)</w:t>
                      </w:r>
                      <w:r>
                        <w:t xml:space="preserve">. (e) cw LIV up to 25 </w:t>
                      </w:r>
                      <w:r w:rsidRPr="000331B5">
                        <w:rPr>
                          <w:vertAlign w:val="superscript"/>
                          <w:lang w:eastAsia="zh-CN"/>
                        </w:rPr>
                        <w:t>o</w:t>
                      </w:r>
                      <w:r w:rsidRPr="000331B5">
                        <w:rPr>
                          <w:lang w:eastAsia="zh-CN"/>
                        </w:rPr>
                        <w:t>C</w:t>
                      </w:r>
                      <w:r>
                        <w:rPr>
                          <w:lang w:eastAsia="zh-CN"/>
                        </w:rPr>
                        <w:t xml:space="preserve"> (inset</w:t>
                      </w:r>
                      <w:r>
                        <w:rPr>
                          <w:rFonts w:hint="eastAsia"/>
                          <w:lang w:eastAsia="zh-CN"/>
                        </w:rPr>
                        <w:t xml:space="preserve">: </w:t>
                      </w:r>
                      <w:r>
                        <w:rPr>
                          <w:lang w:eastAsia="zh-CN"/>
                        </w:rPr>
                        <w:t>SEM of the hybrid facet)</w:t>
                      </w:r>
                      <w:r w:rsidRPr="00D47338">
                        <w:rPr>
                          <w:lang w:eastAsia="zh-CN"/>
                        </w:rPr>
                        <w:t>.</w:t>
                      </w:r>
                      <w:r w:rsidR="0045110C">
                        <w:t xml:space="preserve"> Lasers with Si facets: (f) pu</w:t>
                      </w:r>
                      <w:r>
                        <w:t>lsed LI up to 35</w:t>
                      </w:r>
                      <w:r w:rsidRPr="000331B5">
                        <w:rPr>
                          <w:lang w:eastAsia="zh-CN"/>
                        </w:rPr>
                        <w:t xml:space="preserve"> </w:t>
                      </w:r>
                      <w:r w:rsidRPr="000331B5">
                        <w:rPr>
                          <w:vertAlign w:val="superscript"/>
                          <w:lang w:eastAsia="zh-CN"/>
                        </w:rPr>
                        <w:t>o</w:t>
                      </w:r>
                      <w:r w:rsidRPr="000331B5">
                        <w:rPr>
                          <w:lang w:eastAsia="zh-CN"/>
                        </w:rPr>
                        <w:t xml:space="preserve">C </w:t>
                      </w:r>
                      <w:r>
                        <w:rPr>
                          <w:lang w:eastAsia="zh-CN"/>
                        </w:rPr>
                        <w:t>(inset</w:t>
                      </w:r>
                      <w:r>
                        <w:rPr>
                          <w:rFonts w:hint="eastAsia"/>
                          <w:lang w:eastAsia="zh-CN"/>
                        </w:rPr>
                        <w:t xml:space="preserve">: </w:t>
                      </w:r>
                      <w:r>
                        <w:rPr>
                          <w:lang w:eastAsia="zh-CN"/>
                        </w:rPr>
                        <w:t>simulated mode profile at facets)</w:t>
                      </w:r>
                      <w:r>
                        <w:t>.</w:t>
                      </w:r>
                    </w:p>
                  </w:txbxContent>
                </v:textbox>
                <w10:wrap type="square" anchorx="margin"/>
              </v:shape>
            </w:pict>
          </mc:Fallback>
        </mc:AlternateContent>
      </w:r>
      <w:r>
        <w:rPr>
          <w:noProof/>
          <w:lang w:eastAsia="zh-CN"/>
        </w:rPr>
        <mc:AlternateContent>
          <mc:Choice Requires="wps">
            <w:drawing>
              <wp:anchor distT="0" distB="0" distL="114300" distR="114300" simplePos="0" relativeHeight="251661312" behindDoc="0" locked="0" layoutInCell="1" allowOverlap="1" wp14:anchorId="20F6E7B3" wp14:editId="2D91D027">
                <wp:simplePos x="0" y="0"/>
                <wp:positionH relativeFrom="column">
                  <wp:posOffset>41910</wp:posOffset>
                </wp:positionH>
                <wp:positionV relativeFrom="paragraph">
                  <wp:posOffset>3757295</wp:posOffset>
                </wp:positionV>
                <wp:extent cx="3057525" cy="2777490"/>
                <wp:effectExtent l="0" t="0" r="28575" b="2286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7525" cy="2777490"/>
                        </a:xfrm>
                        <a:prstGeom prst="rect">
                          <a:avLst/>
                        </a:prstGeom>
                        <a:solidFill>
                          <a:srgbClr val="FFFFFF"/>
                        </a:solidFill>
                        <a:ln w="9525">
                          <a:solidFill>
                            <a:srgbClr val="000000"/>
                          </a:solidFill>
                          <a:miter lim="800000"/>
                          <a:headEnd/>
                          <a:tailEnd/>
                        </a:ln>
                      </wps:spPr>
                      <wps:txbx>
                        <w:txbxContent>
                          <w:p w14:paraId="560D85B0" w14:textId="1242EB17" w:rsidR="00485525" w:rsidRDefault="00485525" w:rsidP="00485525">
                            <w:pPr>
                              <w:jc w:val="center"/>
                            </w:pPr>
                            <w:r w:rsidRPr="00212272">
                              <w:rPr>
                                <w:noProof/>
                                <w:lang w:eastAsia="zh-CN"/>
                              </w:rPr>
                              <w:drawing>
                                <wp:inline distT="0" distB="0" distL="0" distR="0" wp14:anchorId="4D2BCBA7" wp14:editId="12EC2180">
                                  <wp:extent cx="2865755" cy="192792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65755" cy="1927928"/>
                                          </a:xfrm>
                                          <a:prstGeom prst="rect">
                                            <a:avLst/>
                                          </a:prstGeom>
                                          <a:noFill/>
                                          <a:ln>
                                            <a:noFill/>
                                          </a:ln>
                                        </pic:spPr>
                                      </pic:pic>
                                    </a:graphicData>
                                  </a:graphic>
                                </wp:inline>
                              </w:drawing>
                            </w:r>
                          </w:p>
                          <w:p w14:paraId="5FCE8801" w14:textId="4D0DB73D" w:rsidR="00485525" w:rsidRDefault="00485525" w:rsidP="00B7371B">
                            <w:pPr>
                              <w:jc w:val="both"/>
                            </w:pPr>
                            <w:r>
                              <w:t xml:space="preserve">Fig. 2.  </w:t>
                            </w:r>
                            <w:r>
                              <w:rPr>
                                <w:lang w:eastAsia="zh-CN"/>
                              </w:rPr>
                              <w:t>Pictures of (a) bonded template and (b) post-epitaxy device fabrication; AFM images of the surface of epitaxy on (c) InP and (d) bonded substr</w:t>
                            </w:r>
                            <w:r w:rsidR="00C13B12">
                              <w:rPr>
                                <w:lang w:eastAsia="zh-CN"/>
                              </w:rPr>
                              <w:t>a</w:t>
                            </w:r>
                            <w:r>
                              <w:rPr>
                                <w:lang w:eastAsia="zh-CN"/>
                              </w:rPr>
                              <w:t>tes; (e, f) TEM images of epitaxy on bonded substrate.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0F6E7B3" id="_x0000_t202" coordsize="21600,21600" o:spt="202" path="m,l,21600r21600,l21600,xe">
                <v:stroke joinstyle="miter"/>
                <v:path gradientshapeok="t" o:connecttype="rect"/>
              </v:shapetype>
              <v:shape id="_x0000_s1028" type="#_x0000_t202" style="position:absolute;left:0;text-align:left;margin-left:3.3pt;margin-top:295.85pt;width:240.75pt;height:218.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">
                <v:textbox>
                  <w:txbxContent>
                    <w:p w14:paraId="560D85B0" w14:textId="1242EB17" w:rsidR="00485525" w:rsidRDefault="00485525" w:rsidP="00485525">
                      <w:pPr>
                        <w:jc w:val="center"/>
                      </w:pPr>
                      <w:r w:rsidRPr="00212272">
                        <w:rPr>
                          <w:noProof/>
                          <w:lang w:eastAsia="zh-CN"/>
                        </w:rPr>
                        <w:drawing>
                          <wp:inline distT="0" distB="0" distL="0" distR="0" wp14:anchorId="4D2BCBA7" wp14:editId="12EC2180">
                            <wp:extent cx="2865755" cy="192792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65755" cy="1927928"/>
                                    </a:xfrm>
                                    <a:prstGeom prst="rect">
                                      <a:avLst/>
                                    </a:prstGeom>
                                    <a:noFill/>
                                    <a:ln>
                                      <a:noFill/>
                                    </a:ln>
                                  </pic:spPr>
                                </pic:pic>
                              </a:graphicData>
                            </a:graphic>
                          </wp:inline>
                        </w:drawing>
                      </w:r>
                    </w:p>
                    <w:p w14:paraId="5FCE8801" w14:textId="4D0DB73D" w:rsidR="00485525" w:rsidRDefault="00485525" w:rsidP="00B7371B">
                      <w:pPr>
                        <w:jc w:val="both"/>
                      </w:pPr>
                      <w:r>
                        <w:t xml:space="preserve">Fig. 2.  </w:t>
                      </w:r>
                      <w:r>
                        <w:rPr>
                          <w:lang w:eastAsia="zh-CN"/>
                        </w:rPr>
                        <w:t>Pictures of (a) bonded template and (b) post-epitaxy device fabrication; AFM images of the surface of epitaxy on (c) InP and (d) bonded substr</w:t>
                      </w:r>
                      <w:r w:rsidR="00C13B12">
                        <w:rPr>
                          <w:lang w:eastAsia="zh-CN"/>
                        </w:rPr>
                        <w:t>a</w:t>
                      </w:r>
                      <w:r>
                        <w:rPr>
                          <w:lang w:eastAsia="zh-CN"/>
                        </w:rPr>
                        <w:t>tes; (e, f) TEM images of epitaxy on bonded substrate.</w:t>
                      </w:r>
                    </w:p>
                  </w:txbxContent>
                </v:textbox>
                <w10:wrap type="square"/>
              </v:shape>
            </w:pict>
          </mc:Fallback>
        </mc:AlternateContent>
      </w:r>
      <w:r w:rsidR="00F7042D">
        <w:tab/>
      </w:r>
      <w:r w:rsidR="00485525">
        <w:t xml:space="preserve">Fig. 2(a) and (b) show that the bonded template and that under processing after epitaxy are with good yield and robustness from bonding at 300 </w:t>
      </w:r>
      <w:r w:rsidR="00485525" w:rsidRPr="00C13B12">
        <w:rPr>
          <w:vertAlign w:val="superscript"/>
        </w:rPr>
        <w:t>o</w:t>
      </w:r>
      <w:r w:rsidR="00485525">
        <w:t xml:space="preserve">C, epitaxy at 600 </w:t>
      </w:r>
      <w:r w:rsidR="00485525" w:rsidRPr="00C13B12">
        <w:rPr>
          <w:vertAlign w:val="superscript"/>
        </w:rPr>
        <w:t>o</w:t>
      </w:r>
      <w:r w:rsidR="00485525">
        <w:t xml:space="preserve">C and device fabrication. The epitaxy structure grown on the bonded substrate </w:t>
      </w:r>
      <w:r w:rsidR="00C13B12">
        <w:t>is similar</w:t>
      </w:r>
      <w:r w:rsidR="00485525">
        <w:t xml:space="preserve"> to well demonstrated hybrid MQW laser </w:t>
      </w:r>
      <w:r w:rsidR="00C13B12">
        <w:t>structures. The</w:t>
      </w:r>
      <w:r w:rsidR="00485525">
        <w:t xml:space="preserve"> total epitaxy thickness is about 2 </w:t>
      </w:r>
      <w:r w:rsidR="00DB3F2E" w:rsidRPr="00C13B12">
        <w:rPr>
          <w:rFonts w:ascii="Symbol" w:hAnsi="Symbol"/>
        </w:rPr>
        <w:t></w:t>
      </w:r>
      <w:r w:rsidR="00485525">
        <w:t xml:space="preserve">m. During growth a witness InP wafer was used. AFM images in Fig. 2(c) and (d) show identical surface roughnesses of RMS = 0.2 nm on InP and bonded substrates. Fig. 2(e-f) show the cross-sectional transmission electron microscopy (TEM) images of the MQW epitaxy on the bonded InP-on-SOI substrate in the Si waveguide region. No defect was observed in a 10-μm-long and 0.1-μm-thick TEM specimen. MQW layers with good contrast and integrity are clearly exhibited in the high-magnification TEM image in Fig. 2(f). Electron Channeling Contact Imaging (ECCI) technique was </w:t>
      </w:r>
      <w:r w:rsidR="00C13B12">
        <w:t>used to</w:t>
      </w:r>
      <w:r w:rsidR="00485525">
        <w:t xml:space="preserve"> quantify the dislocation density. Total 20 TDs were counted in 100 images with mapping area of 100×14.5×14.5 </w:t>
      </w:r>
      <w:r w:rsidR="004E5BED" w:rsidRPr="00C13B12">
        <w:rPr>
          <w:rFonts w:ascii="Symbol" w:hAnsi="Symbol"/>
        </w:rPr>
        <w:t></w:t>
      </w:r>
      <w:r w:rsidR="00485525">
        <w:t>m</w:t>
      </w:r>
      <w:r w:rsidR="00485525" w:rsidRPr="006C4AA6">
        <w:rPr>
          <w:vertAlign w:val="superscript"/>
        </w:rPr>
        <w:t>2</w:t>
      </w:r>
      <w:r w:rsidR="00485525">
        <w:t xml:space="preserve">. This leads to </w:t>
      </w:r>
      <w:r w:rsidR="00C13B12">
        <w:t>a</w:t>
      </w:r>
      <w:r w:rsidR="00485525">
        <w:t xml:space="preserve"> low dislocation density of 9.5×10</w:t>
      </w:r>
      <w:r w:rsidR="00485525" w:rsidRPr="00E249D1">
        <w:rPr>
          <w:vertAlign w:val="superscript"/>
        </w:rPr>
        <w:t>4</w:t>
      </w:r>
      <w:r w:rsidR="00485525">
        <w:t xml:space="preserve"> cm</w:t>
      </w:r>
      <w:r w:rsidR="001B6A34" w:rsidRPr="00E249D1">
        <w:rPr>
          <w:vertAlign w:val="superscript"/>
          <w:lang w:eastAsia="zh-CN"/>
        </w:rPr>
        <w:t>-</w:t>
      </w:r>
      <w:r w:rsidR="00485525" w:rsidRPr="00E249D1">
        <w:rPr>
          <w:vertAlign w:val="superscript"/>
        </w:rPr>
        <w:t>2</w:t>
      </w:r>
      <w:r w:rsidR="00485525">
        <w:t>, only one magnitude higher than that on native InP substrate, and two magnitude lower than the state-of-the-art of conventional monolithic growth. The regrowth wafers were treated as conventional heterogeneous wafers and underwent a standard CMOS fabrication procedure to fabricate hybrid III/V-on-Si FP laser devices.</w:t>
      </w:r>
    </w:p>
    <w:p w14:paraId="598CCE6B" w14:textId="6623440E" w:rsidR="00485525" w:rsidRDefault="00485525" w:rsidP="00485525">
      <w:pPr>
        <w:tabs>
          <w:tab w:val="left" w:pos="270"/>
        </w:tabs>
        <w:jc w:val="both"/>
      </w:pPr>
      <w:r>
        <w:t xml:space="preserve"> </w:t>
      </w:r>
    </w:p>
    <w:p w14:paraId="09D7D663" w14:textId="2DDBD5CC" w:rsidR="00485525" w:rsidRDefault="00FA64B7" w:rsidP="00485525">
      <w:pPr>
        <w:pStyle w:val="Heading2"/>
      </w:pPr>
      <w:r>
        <w:t>Device Characterizations and discussion</w:t>
      </w:r>
    </w:p>
    <w:p w14:paraId="0F12B92E" w14:textId="77777777" w:rsidR="00485525" w:rsidRPr="00485525" w:rsidRDefault="00485525" w:rsidP="00485525"/>
    <w:p w14:paraId="1A290AD6" w14:textId="7E89C3A0" w:rsidR="00485525" w:rsidRDefault="00F7042D" w:rsidP="00485525">
      <w:pPr>
        <w:tabs>
          <w:tab w:val="left" w:pos="270"/>
        </w:tabs>
        <w:jc w:val="both"/>
      </w:pPr>
      <w:r>
        <w:tab/>
      </w:r>
      <w:r w:rsidR="00485525">
        <w:t xml:space="preserve">Fig. 3(a) and (b) show the schematic drawing of the cross-section of the designed FP laser and SEM image of a hybrid facet of a fabricated device. We first characterized the fabricated FP lasers with hybrid facets (facet with a hybrid cross-section of III-V mesa on SOI waveguides). Fig. 3(c) and (d) show the light-current-voltage (LIV) curves at room </w:t>
      </w:r>
      <w:r w:rsidR="00C13B12">
        <w:t>temperate</w:t>
      </w:r>
      <w:r w:rsidR="00485525">
        <w:t xml:space="preserve"> (RT) and LI curves up to 40 </w:t>
      </w:r>
      <w:r w:rsidR="00485525" w:rsidRPr="009263A8">
        <w:rPr>
          <w:vertAlign w:val="superscript"/>
        </w:rPr>
        <w:t>o</w:t>
      </w:r>
      <w:r w:rsidR="00485525">
        <w:t xml:space="preserve">C stage temperature at pulsed injection mode (0.5 </w:t>
      </w:r>
      <w:r w:rsidR="00485525" w:rsidRPr="0045110C">
        <w:rPr>
          <w:rFonts w:ascii="Symbol" w:hAnsi="Symbol"/>
        </w:rPr>
        <w:t></w:t>
      </w:r>
      <w:r w:rsidR="00485525">
        <w:t xml:space="preserve">s, 0.25% duty cycle). The 1.9 </w:t>
      </w:r>
      <w:r w:rsidR="00485525">
        <w:t xml:space="preserve">mm-long device shows 61.8 mA threshold current and 4.2 mW single facet output power at 120 mA,  </w:t>
      </w:r>
      <w:r w:rsidR="0045110C">
        <w:t>corresponding</w:t>
      </w:r>
      <w:r w:rsidR="00485525">
        <w:t xml:space="preserve"> to a decent threshold current density of 813 A/cm</w:t>
      </w:r>
      <w:r w:rsidR="00485525" w:rsidRPr="0045110C">
        <w:rPr>
          <w:vertAlign w:val="superscript"/>
        </w:rPr>
        <w:t>2</w:t>
      </w:r>
      <w:r w:rsidR="00485525">
        <w:t xml:space="preserve"> and 0.14 W/A overall slope efficiency. Lasing around 1313 nm under pulsed mode at RT matches well with our MQW design. Fig. 3(e) shows cw LI curves up to 25 </w:t>
      </w:r>
      <w:r w:rsidR="00485525" w:rsidRPr="0045110C">
        <w:rPr>
          <w:vertAlign w:val="superscript"/>
        </w:rPr>
        <w:t>o</w:t>
      </w:r>
      <w:r w:rsidR="00485525">
        <w:t>C stage temperature. To prove convenient integration with other Si photonic circuits, we measured devices with two 50-μm-long III/V-to-Si taper structures. Si waveguide laser facets were formed by the same dicing and polishing procedure without coating. Figure 5f shows the LI curves up to a stage temperature of 35 °C under the same pulsed mode. The threshold current density of a 2.1-mm-long device with a 2.0-mm-long active region was calculated to be 1125 A/cm</w:t>
      </w:r>
      <w:r w:rsidR="00485525" w:rsidRPr="0045110C">
        <w:rPr>
          <w:vertAlign w:val="superscript"/>
        </w:rPr>
        <w:t>2</w:t>
      </w:r>
      <w:r w:rsidR="00485525">
        <w:t>. It is noted that we experienced some fabrication issues that significantly limited the device performance1. Upon proof-of-concept demonstration in this run, notable improvement on device performance is expected soon after solving the fabrication issues.</w:t>
      </w:r>
    </w:p>
    <w:p w14:paraId="63141347" w14:textId="77777777" w:rsidR="001B6A34" w:rsidRDefault="006C4AA6" w:rsidP="0045098C">
      <w:pPr>
        <w:autoSpaceDE w:val="0"/>
        <w:autoSpaceDN w:val="0"/>
        <w:adjustRightInd w:val="0"/>
        <w:jc w:val="both"/>
      </w:pPr>
      <w:r>
        <w:tab/>
      </w:r>
    </w:p>
    <w:p w14:paraId="383DED5B" w14:textId="12389380" w:rsidR="00485525" w:rsidRDefault="001B6A34" w:rsidP="0045098C">
      <w:pPr>
        <w:autoSpaceDE w:val="0"/>
        <w:autoSpaceDN w:val="0"/>
        <w:adjustRightInd w:val="0"/>
        <w:jc w:val="both"/>
      </w:pPr>
      <w:r>
        <w:t xml:space="preserve">      </w:t>
      </w:r>
      <w:r w:rsidR="00FA64B7">
        <w:t xml:space="preserve">Based on the proof-of-concept demonstration, the regrowth on bonding method is potential for defect-free, multi-functional, high-integration density, wafer-scale and low cost heterogeneous integration for many applications.  Figure 4 schematically shows an example of the process of integrating lasers, amplifiers, modulators, and photodetectors onto the regrowth on bonding integration platform. The </w:t>
      </w:r>
      <w:r w:rsidR="00FA64B7">
        <w:lastRenderedPageBreak/>
        <w:t>process begins with creating passive waveguide structures on a generic substrate wafer M1, e.g., Si. Then, a one-time bonding of M2</w:t>
      </w:r>
      <w:r w:rsidR="0002097E">
        <w:t xml:space="preserve"> </w:t>
      </w:r>
      <w:r w:rsidR="0028204F">
        <w:t>(e.g</w:t>
      </w:r>
      <w:r w:rsidR="00FA64B7">
        <w:t>., InP</w:t>
      </w:r>
      <w:r w:rsidR="0002097E">
        <w:t>)</w:t>
      </w:r>
      <w:r w:rsidR="00FA64B7">
        <w:t xml:space="preserve"> onto M1, at either the wafer scale or chip-to-wafer scale, is executed to prepare the growth template. Necessary protection and sequential regrowth for the integration of three or four types of active devices are conducted. All regrown materials must be compatible with the template for low-defect growth. Advanced regrowth techniques such as butt-joint regrowth can be applied here to maximize the integration proximity and density and minimize reflection and other undesirable effects associated with abrupt </w:t>
      </w:r>
      <w:r>
        <w:rPr>
          <w:noProof/>
          <w:lang w:eastAsia="zh-CN"/>
        </w:rPr>
        <mc:AlternateContent>
          <mc:Choice Requires="wps">
            <w:drawing>
              <wp:anchor distT="0" distB="0" distL="114300" distR="114300" simplePos="0" relativeHeight="251667456" behindDoc="0" locked="0" layoutInCell="1" allowOverlap="1" wp14:anchorId="3624616B" wp14:editId="17B4AD55">
                <wp:simplePos x="0" y="0"/>
                <wp:positionH relativeFrom="margin">
                  <wp:align>right</wp:align>
                </wp:positionH>
                <wp:positionV relativeFrom="paragraph">
                  <wp:posOffset>1775328</wp:posOffset>
                </wp:positionV>
                <wp:extent cx="6477000" cy="3004457"/>
                <wp:effectExtent l="0" t="0" r="19050" b="24765"/>
                <wp:wrapSquare wrapText="bothSides"/>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0" cy="3004457"/>
                        </a:xfrm>
                        <a:prstGeom prst="rect">
                          <a:avLst/>
                        </a:prstGeom>
                        <a:solidFill>
                          <a:srgbClr val="FFFFFF"/>
                        </a:solidFill>
                        <a:ln w="9525">
                          <a:solidFill>
                            <a:srgbClr val="000000"/>
                          </a:solidFill>
                          <a:miter lim="800000"/>
                          <a:headEnd/>
                          <a:tailEnd/>
                        </a:ln>
                      </wps:spPr>
                      <wps:txbx>
                        <w:txbxContent>
                          <w:p w14:paraId="0DCDB2C9" w14:textId="77777777" w:rsidR="001B6A34" w:rsidRDefault="001B6A34" w:rsidP="001B6A34"/>
                          <w:p w14:paraId="27507CCC" w14:textId="77777777" w:rsidR="001B6A34" w:rsidRDefault="001B6A34" w:rsidP="001B6A34">
                            <w:pPr>
                              <w:jc w:val="center"/>
                            </w:pPr>
                            <w:r w:rsidRPr="00983CA7">
                              <w:rPr>
                                <w:noProof/>
                                <w:lang w:eastAsia="zh-CN"/>
                              </w:rPr>
                              <w:drawing>
                                <wp:inline distT="0" distB="0" distL="0" distR="0" wp14:anchorId="19E122E5" wp14:editId="6D0468DB">
                                  <wp:extent cx="5798185" cy="2445385"/>
                                  <wp:effectExtent l="0" t="0" r="0" b="0"/>
                                  <wp:docPr id="18" name="Picture 18" descr="DF platform multi growth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F platform multi growth v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98185" cy="2445385"/>
                                          </a:xfrm>
                                          <a:prstGeom prst="rect">
                                            <a:avLst/>
                                          </a:prstGeom>
                                          <a:noFill/>
                                          <a:ln>
                                            <a:noFill/>
                                          </a:ln>
                                        </pic:spPr>
                                      </pic:pic>
                                    </a:graphicData>
                                  </a:graphic>
                                </wp:inline>
                              </w:drawing>
                            </w:r>
                          </w:p>
                          <w:p w14:paraId="55D0654A" w14:textId="77777777" w:rsidR="001B6A34" w:rsidRDefault="001B6A34" w:rsidP="001B6A34">
                            <w:r>
                              <w:t xml:space="preserve">Fig. 4.  </w:t>
                            </w:r>
                            <w:r w:rsidRPr="00983CA7">
                              <w:t xml:space="preserve">Schematic of the process of integrating lasers, amplifiers, modulators, and photodetectors with the </w:t>
                            </w:r>
                            <w:r>
                              <w:rPr>
                                <w:rFonts w:ascii="AdvOTa9103878" w:hAnsi="AdvOTa9103878" w:cs="AdvOTa9103878"/>
                                <w:color w:val="000000"/>
                                <w:lang w:eastAsia="zh-CN"/>
                              </w:rPr>
                              <w:t>regrowth on bonding</w:t>
                            </w:r>
                            <w:r w:rsidRPr="00983CA7">
                              <w:t xml:space="preserve"> platform</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24616B" id="Text Box 14" o:spid="_x0000_s1029" type="#_x0000_t202" style="position:absolute;left:0;text-align:left;margin-left:458.8pt;margin-top:139.8pt;width:510pt;height:236.55pt;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">
                <v:textbox>
                  <w:txbxContent>
                    <w:p w14:paraId="0DCDB2C9" w14:textId="77777777" w:rsidR="001B6A34" w:rsidRDefault="001B6A34" w:rsidP="001B6A34"/>
                    <w:p w14:paraId="27507CCC" w14:textId="77777777" w:rsidR="001B6A34" w:rsidRDefault="001B6A34" w:rsidP="001B6A34">
                      <w:pPr>
                        <w:jc w:val="center"/>
                      </w:pPr>
                      <w:r w:rsidRPr="00983CA7">
                        <w:rPr>
                          <w:noProof/>
                          <w:lang w:eastAsia="zh-CN"/>
                        </w:rPr>
                        <w:drawing>
                          <wp:inline distT="0" distB="0" distL="0" distR="0" wp14:anchorId="19E122E5" wp14:editId="6D0468DB">
                            <wp:extent cx="5798185" cy="2445385"/>
                            <wp:effectExtent l="0" t="0" r="0" b="0"/>
                            <wp:docPr id="18" name="Picture 18" descr="DF platform multi growth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F platform multi growth v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98185" cy="2445385"/>
                                    </a:xfrm>
                                    <a:prstGeom prst="rect">
                                      <a:avLst/>
                                    </a:prstGeom>
                                    <a:noFill/>
                                    <a:ln>
                                      <a:noFill/>
                                    </a:ln>
                                  </pic:spPr>
                                </pic:pic>
                              </a:graphicData>
                            </a:graphic>
                          </wp:inline>
                        </w:drawing>
                      </w:r>
                    </w:p>
                    <w:p w14:paraId="55D0654A" w14:textId="77777777" w:rsidR="001B6A34" w:rsidRDefault="001B6A34" w:rsidP="001B6A34">
                      <w:r>
                        <w:t xml:space="preserve">Fig. 4.  </w:t>
                      </w:r>
                      <w:r w:rsidRPr="00983CA7">
                        <w:t xml:space="preserve">Schematic of the process of integrating lasers, amplifiers, modulators, and photodetectors with the </w:t>
                      </w:r>
                      <w:r>
                        <w:rPr>
                          <w:rFonts w:ascii="AdvOTa9103878" w:hAnsi="AdvOTa9103878" w:cs="AdvOTa9103878"/>
                          <w:color w:val="000000"/>
                          <w:lang w:eastAsia="zh-CN"/>
                        </w:rPr>
                        <w:t>regrowth on bonding</w:t>
                      </w:r>
                      <w:r w:rsidRPr="00983CA7">
                        <w:t xml:space="preserve"> platform</w:t>
                      </w:r>
                      <w:r>
                        <w:t>.</w:t>
                      </w:r>
                    </w:p>
                  </w:txbxContent>
                </v:textbox>
                <w10:wrap type="square" anchorx="margin"/>
              </v:shape>
            </w:pict>
          </mc:Fallback>
        </mc:AlternateContent>
      </w:r>
      <w:r w:rsidR="00FA64B7">
        <w:t xml:space="preserve">topographic change. Since compound semiconductor </w:t>
      </w:r>
      <w:r w:rsidR="00FA64B7">
        <w:t>substrates may account for significant wafer material costs, particularly for InP substrates, our solution provides the flexibility to reuse M2 substrates, particularly for wafer scale template transfer. Finally, device processing in sections of different functions in the same material system can share many fabrication steps towards seamless</w:t>
      </w:r>
      <w:r w:rsidR="00A027F0">
        <w:t>ly</w:t>
      </w:r>
      <w:r w:rsidR="00FA64B7">
        <w:t xml:space="preserve"> integrated chips. According to a</w:t>
      </w:r>
      <w:r w:rsidR="0045098C">
        <w:t xml:space="preserve"> qualitative</w:t>
      </w:r>
      <w:r w:rsidR="00FA64B7">
        <w:t xml:space="preserve"> comparison of the production and operation costs of the same diode laser built using different III/V-on-silicon integration approaches, </w:t>
      </w:r>
      <w:r w:rsidR="00FA64B7" w:rsidRPr="002765F9">
        <w:t xml:space="preserve">our </w:t>
      </w:r>
      <w:r w:rsidR="00FA64B7" w:rsidRPr="0028204F">
        <w:t>bonding plus</w:t>
      </w:r>
      <w:r w:rsidR="0045098C" w:rsidRPr="0028204F">
        <w:t xml:space="preserve"> </w:t>
      </w:r>
      <w:r w:rsidR="00FA64B7" w:rsidRPr="0028204F">
        <w:t>epitaxy approach can be very cost competitive overall</w:t>
      </w:r>
      <w:r w:rsidR="0045098C" w:rsidRPr="0028204F">
        <w:fldChar w:fldCharType="begin" w:fldLock="1"/>
      </w:r>
      <w:r w:rsidR="005851E3" w:rsidRPr="0028204F">
        <w:instrText xml:space="preserve">ADDIN CSL_CITATION {"citationItems":[{"id":"ITEM-1","itemData":{"DOI":"10.1038/s41377-019-0202-6","ISSN":"20477538","abstract":"Silicon photonics is becoming a mainstream data-transmission solution for next-generation data centers, high-performance computers, and many emerging applications. The inefficiency of light emission in silicon still requires the integration of a III/V laser chip or optical gain materials onto a silicon substrate. A number of integration approaches, including flip-chip bonding, molecule or polymer wafer bonding, and monolithic III/V epitaxy, have been extensively explored in the past decade. Here, we demonstrate a novel photonic integration method of epitaxial regrowth of III/V on a III/V-on-SOI bonding template to realize heterogeneous lasers on silicon. This method decouples the correlated root causes, i.e., lattice, thermal, and domain mismatches, which are all responsible for a large number of detrimental dislocations in the heteroepitaxy process. The grown multi-quantum well vertical p–i–n diode laser structure shows a significantly low dislocation density of 9.5 × 104 cm−2, two orders of magnitude lower than the state-of-the-art conventional monolithic growth on Si. This low dislocation density would eliminate defect-induced laser lifetime concerns for practical applications. The fabricated lasers show room-temperature pulsed and continuous-wave lasing at 1.31 </w:instrText>
      </w:r>
      <w:r w:rsidR="005851E3" w:rsidRPr="0028204F">
        <w:rPr>
          <w:rFonts w:hint="eastAsia"/>
        </w:rPr>
        <w:instrText>μ</w:instrText>
      </w:r>
      <w:r w:rsidR="005851E3" w:rsidRPr="0028204F">
        <w:instrText>m, with a minimal threshold current density of 813 A/cm2. This generic concept can be applied to other material systems to provide higher integration density, more functionalities and lower total cost for photonics as well as microelectronics, MEMS, and many other applications.","author":[{"dropping-particle":"","family":"Hu","given":"Yingtao","non-dropping-particle":"","parse-names":false,"suffix":""},{"dropping-particle":"","family":"Liang","given":"Di","non-dropping-particle":"","parse-names":false,"suffix":""},{"dropping-particle":"","family":"Mukherjee","given":"Kunal","non-dropping-particle":"","parse-names":false,"suffix":""},{"dropping-particle":"","family":"Li","given":"Youli","non-dropping-particle":"","parse-names":false,"suffix":""},{"dropping-particle":"","family":"Zhang","given":"Chong","non-dropping-particle":"","parse-names":false,"suffix":""},{"dropping-particle":"","family":"Kurczveil","given":"Geza","non-dropping-particle":"","parse-names":false,"suffix":""},{"dropping-particle":"","family":"Huang","given":"Xue","non-dropping-particle":"","parse-names":false,"suffix":""},{"dropping-particle":"","family":"Beausoleil","given":"Raymond G.","non-dropping-particle":"","parse-names":false,"suffix":""}],"container-title":"Light: Science and Applications","id":"ITEM-1","issue":"1","issued":{"date-parts":[["2019","12","1"]]},"page":"1-9","publisher":"Nature Publishing Group","title":"III/V-on-Si MQW lasers by using a novel photonic integration method of regrowth on a bonding template","type":"article-journal","volume":"8"},"uris":["http://www.mendeley.com/documents/?uuid=eeb594f1-4777-3eb6-b88a-d6160cb60d80"]}],"mendeley":{"formattedCitation":"&lt;sup&gt;7&lt;/sup&gt;","plainTextFormattedCitation":"7","previouslyFormattedCitation":"&lt;sup&gt;6&lt;/sup&gt;"},"properties":{"noteIndex":0},"schema":"https://github.com/citation-style-language/schema/raw/master/csl-citation.json"}</w:instrText>
      </w:r>
      <w:r w:rsidR="0045098C" w:rsidRPr="0028204F">
        <w:fldChar w:fldCharType="separate"/>
      </w:r>
      <w:r w:rsidR="005851E3" w:rsidRPr="0028204F">
        <w:rPr>
          <w:noProof/>
          <w:vertAlign w:val="superscript"/>
        </w:rPr>
        <w:t>7</w:t>
      </w:r>
      <w:r w:rsidR="0045098C" w:rsidRPr="0028204F">
        <w:fldChar w:fldCharType="end"/>
      </w:r>
      <w:r w:rsidR="00FA64B7">
        <w:rPr>
          <w:rFonts w:ascii="AdvOTa9103878" w:hAnsi="AdvOTa9103878" w:cs="AdvOTa9103878"/>
        </w:rPr>
        <w:t>.</w:t>
      </w:r>
    </w:p>
    <w:p w14:paraId="4F7C5BDD" w14:textId="77777777" w:rsidR="00FA64B7" w:rsidRDefault="00FA64B7" w:rsidP="00485525">
      <w:pPr>
        <w:tabs>
          <w:tab w:val="left" w:pos="270"/>
        </w:tabs>
        <w:jc w:val="both"/>
      </w:pPr>
    </w:p>
    <w:p w14:paraId="2C4C21E5" w14:textId="7B93950C" w:rsidR="00FA64B7" w:rsidRDefault="00FA64B7" w:rsidP="00485525">
      <w:pPr>
        <w:tabs>
          <w:tab w:val="left" w:pos="270"/>
        </w:tabs>
        <w:jc w:val="both"/>
        <w:sectPr w:rsidR="00FA64B7" w:rsidSect="00A400FB">
          <w:type w:val="continuous"/>
          <w:pgSz w:w="12240" w:h="15840" w:code="1"/>
          <w:pgMar w:top="1350" w:right="1008" w:bottom="1440" w:left="1008" w:header="720" w:footer="720" w:gutter="0"/>
          <w:paperSrc w:first="1" w:other="1"/>
          <w:cols w:num="2" w:space="432"/>
        </w:sectPr>
      </w:pPr>
    </w:p>
    <w:p w14:paraId="2BB4A75A" w14:textId="378D7555" w:rsidR="001B6A34" w:rsidRDefault="001B6A34" w:rsidP="00485525">
      <w:pPr>
        <w:tabs>
          <w:tab w:val="left" w:pos="270"/>
        </w:tabs>
        <w:jc w:val="both"/>
      </w:pPr>
    </w:p>
    <w:p w14:paraId="7F021432" w14:textId="77777777" w:rsidR="001B6A34" w:rsidRDefault="001B6A34" w:rsidP="00485525">
      <w:pPr>
        <w:tabs>
          <w:tab w:val="left" w:pos="270"/>
        </w:tabs>
        <w:jc w:val="both"/>
        <w:sectPr w:rsidR="001B6A34" w:rsidSect="00FA64B7">
          <w:type w:val="continuous"/>
          <w:pgSz w:w="12240" w:h="15840" w:code="1"/>
          <w:pgMar w:top="1350" w:right="1008" w:bottom="1440" w:left="1008" w:header="720" w:footer="720" w:gutter="0"/>
          <w:paperSrc w:first="1" w:other="1"/>
          <w:cols w:space="432"/>
        </w:sectPr>
      </w:pPr>
    </w:p>
    <w:p w14:paraId="728BFA48" w14:textId="6DB072D5" w:rsidR="00485525" w:rsidRPr="00485525" w:rsidRDefault="00485525" w:rsidP="00485525">
      <w:pPr>
        <w:tabs>
          <w:tab w:val="left" w:pos="270"/>
        </w:tabs>
        <w:jc w:val="both"/>
        <w:rPr>
          <w:smallCaps/>
        </w:rPr>
      </w:pPr>
      <w:r w:rsidRPr="00485525">
        <w:rPr>
          <w:smallCaps/>
        </w:rPr>
        <w:t>Summary</w:t>
      </w:r>
    </w:p>
    <w:p w14:paraId="440CB705" w14:textId="77CD5468" w:rsidR="00485525" w:rsidRDefault="00485525" w:rsidP="00485525">
      <w:pPr>
        <w:tabs>
          <w:tab w:val="left" w:pos="270"/>
        </w:tabs>
        <w:jc w:val="both"/>
      </w:pPr>
    </w:p>
    <w:p w14:paraId="521E60BB" w14:textId="09F2C9C3" w:rsidR="008452B3" w:rsidRDefault="00F7042D" w:rsidP="00485525">
      <w:pPr>
        <w:tabs>
          <w:tab w:val="left" w:pos="270"/>
        </w:tabs>
        <w:jc w:val="both"/>
      </w:pPr>
      <w:r>
        <w:tab/>
      </w:r>
      <w:r w:rsidR="00485525">
        <w:t>We demonstrated a heterogeneous photonic integration method by epitaxial regrowth on wafer bonded substrates. 2-μm-thick InP-based MQW laser regrown epitaxy with a standard vertical p–i–n diode structure on the bonded InP-on-SOI substrate were successfully realized. The regrown epitaxy shows high material quality with significantly low dislocation density. Successful pulsed and cw lasing with good threshold current density and output power are achieved, despite incorrectly high p-type doping and fabrication imperfection.</w:t>
      </w:r>
    </w:p>
    <w:p w14:paraId="3625F583" w14:textId="77777777" w:rsidR="001E3776" w:rsidRDefault="001E3776" w:rsidP="00485525">
      <w:pPr>
        <w:tabs>
          <w:tab w:val="left" w:pos="270"/>
        </w:tabs>
        <w:jc w:val="both"/>
      </w:pPr>
    </w:p>
    <w:p w14:paraId="5DF1040E" w14:textId="77777777" w:rsidR="001E3776" w:rsidRDefault="001E3776" w:rsidP="001E3776">
      <w:pPr>
        <w:pStyle w:val="Heading2"/>
      </w:pPr>
      <w:r>
        <w:t>Acknowledgements</w:t>
      </w:r>
    </w:p>
    <w:p w14:paraId="02356B80" w14:textId="77777777" w:rsidR="001E3776" w:rsidRDefault="001E3776" w:rsidP="001E3776">
      <w:pPr>
        <w:tabs>
          <w:tab w:val="left" w:pos="270"/>
        </w:tabs>
        <w:jc w:val="both"/>
        <w:rPr>
          <w:sz w:val="16"/>
        </w:rPr>
      </w:pPr>
      <w:r>
        <w:rPr>
          <w:sz w:val="16"/>
        </w:rPr>
        <w:tab/>
      </w:r>
    </w:p>
    <w:p w14:paraId="5669BBE1" w14:textId="1F7F5138" w:rsidR="001E3776" w:rsidRDefault="001E3776" w:rsidP="001E3776">
      <w:pPr>
        <w:tabs>
          <w:tab w:val="left" w:pos="270"/>
        </w:tabs>
        <w:jc w:val="both"/>
      </w:pPr>
      <w:r>
        <w:rPr>
          <w:sz w:val="16"/>
        </w:rPr>
        <w:tab/>
      </w:r>
      <w:r>
        <w:t>The authors acknowledge A. Taylor for the help in TEM imaging, B. Thibeault for the useful discussion on fabrication, and support from the nanofabrication facilities at the University of California, Santa Barbara</w:t>
      </w:r>
      <w:r w:rsidR="001B6979">
        <w:t>, as well as X. Wang for the support in material growth at AdTech Optics.</w:t>
      </w:r>
    </w:p>
    <w:p w14:paraId="3159914A" w14:textId="77777777" w:rsidR="001E3776" w:rsidRDefault="001E3776" w:rsidP="001E3776">
      <w:pPr>
        <w:tabs>
          <w:tab w:val="left" w:pos="270"/>
        </w:tabs>
        <w:jc w:val="both"/>
      </w:pPr>
    </w:p>
    <w:p w14:paraId="5427999A" w14:textId="77777777" w:rsidR="001E3776" w:rsidRDefault="001E3776" w:rsidP="001E3776">
      <w:pPr>
        <w:pStyle w:val="Heading2"/>
      </w:pPr>
      <w:r>
        <w:t>References</w:t>
      </w:r>
    </w:p>
    <w:p w14:paraId="0E3C7AFF" w14:textId="77777777" w:rsidR="001E3776" w:rsidRPr="00496C8D" w:rsidRDefault="001E3776" w:rsidP="001E3776"/>
    <w:p w14:paraId="41473824" w14:textId="77777777" w:rsidR="001E3776" w:rsidRPr="00E249D1" w:rsidRDefault="001E3776">
      <w:pPr>
        <w:widowControl w:val="0"/>
        <w:autoSpaceDE w:val="0"/>
        <w:autoSpaceDN w:val="0"/>
        <w:adjustRightInd w:val="0"/>
        <w:ind w:left="288" w:hanging="288"/>
        <w:jc w:val="both"/>
        <w:rPr>
          <w:noProof/>
          <w:sz w:val="19"/>
          <w:szCs w:val="19"/>
        </w:rPr>
      </w:pPr>
      <w:r w:rsidRPr="00E249D1">
        <w:rPr>
          <w:sz w:val="19"/>
          <w:szCs w:val="19"/>
        </w:rPr>
        <w:fldChar w:fldCharType="begin" w:fldLock="1"/>
      </w:r>
      <w:r w:rsidRPr="00E249D1">
        <w:rPr>
          <w:sz w:val="19"/>
          <w:szCs w:val="19"/>
        </w:rPr>
        <w:instrText xml:space="preserve">ADDIN Mendeley Bibliography CSL_BIBLIOGRAPHY </w:instrText>
      </w:r>
      <w:r w:rsidRPr="00E249D1">
        <w:rPr>
          <w:sz w:val="19"/>
          <w:szCs w:val="19"/>
        </w:rPr>
        <w:fldChar w:fldCharType="separate"/>
      </w:r>
      <w:r w:rsidRPr="00E249D1">
        <w:rPr>
          <w:noProof/>
          <w:sz w:val="19"/>
          <w:szCs w:val="19"/>
        </w:rPr>
        <w:t>1.</w:t>
      </w:r>
      <w:r w:rsidRPr="00E249D1">
        <w:rPr>
          <w:noProof/>
          <w:sz w:val="19"/>
          <w:szCs w:val="19"/>
        </w:rPr>
        <w:tab/>
        <w:t xml:space="preserve">Liang, D. </w:t>
      </w:r>
      <w:r w:rsidRPr="00E249D1">
        <w:rPr>
          <w:i/>
          <w:iCs/>
          <w:noProof/>
          <w:sz w:val="19"/>
          <w:szCs w:val="19"/>
        </w:rPr>
        <w:t>et al.</w:t>
      </w:r>
      <w:r w:rsidRPr="00E249D1">
        <w:rPr>
          <w:noProof/>
          <w:sz w:val="19"/>
          <w:szCs w:val="19"/>
        </w:rPr>
        <w:t xml:space="preserve"> Hybrid Integrated Platforms for Silicon Photonics. </w:t>
      </w:r>
      <w:r w:rsidRPr="00E249D1">
        <w:rPr>
          <w:i/>
          <w:iCs/>
          <w:noProof/>
          <w:sz w:val="19"/>
          <w:szCs w:val="19"/>
        </w:rPr>
        <w:t>Materials (Basel).</w:t>
      </w:r>
      <w:r w:rsidRPr="00E249D1">
        <w:rPr>
          <w:noProof/>
          <w:sz w:val="19"/>
          <w:szCs w:val="19"/>
        </w:rPr>
        <w:t xml:space="preserve"> </w:t>
      </w:r>
      <w:r w:rsidRPr="00E249D1">
        <w:rPr>
          <w:b/>
          <w:bCs/>
          <w:noProof/>
          <w:sz w:val="19"/>
          <w:szCs w:val="19"/>
        </w:rPr>
        <w:t>3</w:t>
      </w:r>
      <w:r w:rsidRPr="00E249D1">
        <w:rPr>
          <w:noProof/>
          <w:sz w:val="19"/>
          <w:szCs w:val="19"/>
        </w:rPr>
        <w:t>, 1782–1802 (2010).</w:t>
      </w:r>
    </w:p>
    <w:p w14:paraId="64419D0F" w14:textId="77777777" w:rsidR="001E3776" w:rsidRPr="00E249D1" w:rsidRDefault="001E3776">
      <w:pPr>
        <w:widowControl w:val="0"/>
        <w:autoSpaceDE w:val="0"/>
        <w:autoSpaceDN w:val="0"/>
        <w:adjustRightInd w:val="0"/>
        <w:ind w:left="288" w:hanging="288"/>
        <w:jc w:val="both"/>
        <w:rPr>
          <w:noProof/>
          <w:sz w:val="19"/>
          <w:szCs w:val="19"/>
        </w:rPr>
      </w:pPr>
      <w:r w:rsidRPr="00E249D1">
        <w:rPr>
          <w:noProof/>
          <w:sz w:val="19"/>
          <w:szCs w:val="19"/>
        </w:rPr>
        <w:t>2.</w:t>
      </w:r>
      <w:r w:rsidRPr="00E249D1">
        <w:rPr>
          <w:noProof/>
          <w:sz w:val="19"/>
          <w:szCs w:val="19"/>
        </w:rPr>
        <w:tab/>
        <w:t xml:space="preserve">Chen, S. </w:t>
      </w:r>
      <w:r w:rsidRPr="00E249D1">
        <w:rPr>
          <w:i/>
          <w:iCs/>
          <w:noProof/>
          <w:sz w:val="19"/>
          <w:szCs w:val="19"/>
        </w:rPr>
        <w:t>et al.</w:t>
      </w:r>
      <w:r w:rsidRPr="00E249D1">
        <w:rPr>
          <w:noProof/>
          <w:sz w:val="19"/>
          <w:szCs w:val="19"/>
        </w:rPr>
        <w:t xml:space="preserve"> Electrically pumped continuous-wave III–V quantum dot lasers on silicon. </w:t>
      </w:r>
      <w:r w:rsidRPr="00E249D1">
        <w:rPr>
          <w:i/>
          <w:iCs/>
          <w:noProof/>
          <w:sz w:val="19"/>
          <w:szCs w:val="19"/>
        </w:rPr>
        <w:t>Nat. Photonics</w:t>
      </w:r>
      <w:r w:rsidRPr="00E249D1">
        <w:rPr>
          <w:noProof/>
          <w:sz w:val="19"/>
          <w:szCs w:val="19"/>
        </w:rPr>
        <w:t xml:space="preserve"> </w:t>
      </w:r>
      <w:r w:rsidRPr="00E249D1">
        <w:rPr>
          <w:b/>
          <w:bCs/>
          <w:noProof/>
          <w:sz w:val="19"/>
          <w:szCs w:val="19"/>
        </w:rPr>
        <w:t>10</w:t>
      </w:r>
      <w:r w:rsidRPr="00E249D1">
        <w:rPr>
          <w:noProof/>
          <w:sz w:val="19"/>
          <w:szCs w:val="19"/>
        </w:rPr>
        <w:t>, 307–311 (2016).</w:t>
      </w:r>
    </w:p>
    <w:p w14:paraId="44333C70" w14:textId="77777777" w:rsidR="001E3776" w:rsidRPr="00E249D1" w:rsidRDefault="001E3776">
      <w:pPr>
        <w:widowControl w:val="0"/>
        <w:autoSpaceDE w:val="0"/>
        <w:autoSpaceDN w:val="0"/>
        <w:adjustRightInd w:val="0"/>
        <w:ind w:left="288" w:hanging="288"/>
        <w:jc w:val="both"/>
        <w:rPr>
          <w:noProof/>
          <w:sz w:val="19"/>
          <w:szCs w:val="19"/>
        </w:rPr>
      </w:pPr>
      <w:r w:rsidRPr="00E249D1">
        <w:rPr>
          <w:noProof/>
          <w:sz w:val="19"/>
          <w:szCs w:val="19"/>
        </w:rPr>
        <w:t>3.</w:t>
      </w:r>
      <w:r w:rsidRPr="00E249D1">
        <w:rPr>
          <w:noProof/>
          <w:sz w:val="19"/>
          <w:szCs w:val="19"/>
        </w:rPr>
        <w:tab/>
        <w:t xml:space="preserve">Liu, A. Y. </w:t>
      </w:r>
      <w:r w:rsidRPr="00E249D1">
        <w:rPr>
          <w:i/>
          <w:iCs/>
          <w:noProof/>
          <w:sz w:val="19"/>
          <w:szCs w:val="19"/>
        </w:rPr>
        <w:t>et al.</w:t>
      </w:r>
      <w:r w:rsidRPr="00E249D1">
        <w:rPr>
          <w:noProof/>
          <w:sz w:val="19"/>
          <w:szCs w:val="19"/>
        </w:rPr>
        <w:t xml:space="preserve"> High performance continuous wave 1.3 μ m quantum dot lasers on silicon. </w:t>
      </w:r>
      <w:r w:rsidRPr="00E249D1">
        <w:rPr>
          <w:i/>
          <w:iCs/>
          <w:noProof/>
          <w:sz w:val="19"/>
          <w:szCs w:val="19"/>
        </w:rPr>
        <w:t>Appl. Phys. Lett.</w:t>
      </w:r>
      <w:r w:rsidRPr="00E249D1">
        <w:rPr>
          <w:noProof/>
          <w:sz w:val="19"/>
          <w:szCs w:val="19"/>
        </w:rPr>
        <w:t xml:space="preserve"> </w:t>
      </w:r>
      <w:r w:rsidRPr="00E249D1">
        <w:rPr>
          <w:b/>
          <w:bCs/>
          <w:noProof/>
          <w:sz w:val="19"/>
          <w:szCs w:val="19"/>
        </w:rPr>
        <w:t>104</w:t>
      </w:r>
      <w:r w:rsidRPr="00E249D1">
        <w:rPr>
          <w:noProof/>
          <w:sz w:val="19"/>
          <w:szCs w:val="19"/>
        </w:rPr>
        <w:t>, 041104 (2014).</w:t>
      </w:r>
    </w:p>
    <w:p w14:paraId="7CA2756B" w14:textId="77777777" w:rsidR="001E3776" w:rsidRPr="00E249D1" w:rsidRDefault="001E3776">
      <w:pPr>
        <w:widowControl w:val="0"/>
        <w:autoSpaceDE w:val="0"/>
        <w:autoSpaceDN w:val="0"/>
        <w:adjustRightInd w:val="0"/>
        <w:ind w:left="288" w:hanging="288"/>
        <w:jc w:val="both"/>
        <w:rPr>
          <w:noProof/>
          <w:sz w:val="19"/>
          <w:szCs w:val="19"/>
        </w:rPr>
      </w:pPr>
      <w:r w:rsidRPr="00E249D1">
        <w:rPr>
          <w:noProof/>
          <w:sz w:val="19"/>
          <w:szCs w:val="19"/>
        </w:rPr>
        <w:t>4.</w:t>
      </w:r>
      <w:r w:rsidRPr="00E249D1">
        <w:rPr>
          <w:noProof/>
          <w:sz w:val="19"/>
          <w:szCs w:val="19"/>
        </w:rPr>
        <w:tab/>
        <w:t xml:space="preserve">Wan, Y. </w:t>
      </w:r>
      <w:r w:rsidRPr="00E249D1">
        <w:rPr>
          <w:i/>
          <w:iCs/>
          <w:noProof/>
          <w:sz w:val="19"/>
          <w:szCs w:val="19"/>
        </w:rPr>
        <w:t>et al.</w:t>
      </w:r>
      <w:r w:rsidRPr="00E249D1">
        <w:rPr>
          <w:noProof/>
          <w:sz w:val="19"/>
          <w:szCs w:val="19"/>
        </w:rPr>
        <w:t xml:space="preserve"> 13  μm submilliamp threshold quantum dot micro-lasers on Si. </w:t>
      </w:r>
      <w:r w:rsidRPr="00E249D1">
        <w:rPr>
          <w:i/>
          <w:iCs/>
          <w:noProof/>
          <w:sz w:val="19"/>
          <w:szCs w:val="19"/>
        </w:rPr>
        <w:t>Optica</w:t>
      </w:r>
      <w:r w:rsidRPr="00E249D1">
        <w:rPr>
          <w:noProof/>
          <w:sz w:val="19"/>
          <w:szCs w:val="19"/>
        </w:rPr>
        <w:t xml:space="preserve"> </w:t>
      </w:r>
      <w:r w:rsidRPr="00E249D1">
        <w:rPr>
          <w:b/>
          <w:bCs/>
          <w:noProof/>
          <w:sz w:val="19"/>
          <w:szCs w:val="19"/>
        </w:rPr>
        <w:t>4</w:t>
      </w:r>
      <w:r w:rsidRPr="00E249D1">
        <w:rPr>
          <w:noProof/>
          <w:sz w:val="19"/>
          <w:szCs w:val="19"/>
        </w:rPr>
        <w:t>, 940 (2017).</w:t>
      </w:r>
    </w:p>
    <w:p w14:paraId="7F7F76D0" w14:textId="77777777" w:rsidR="001E3776" w:rsidRPr="00E249D1" w:rsidRDefault="001E3776">
      <w:pPr>
        <w:widowControl w:val="0"/>
        <w:autoSpaceDE w:val="0"/>
        <w:autoSpaceDN w:val="0"/>
        <w:adjustRightInd w:val="0"/>
        <w:ind w:left="288" w:hanging="288"/>
        <w:jc w:val="both"/>
        <w:rPr>
          <w:noProof/>
          <w:sz w:val="19"/>
          <w:szCs w:val="19"/>
        </w:rPr>
      </w:pPr>
      <w:r w:rsidRPr="00E249D1">
        <w:rPr>
          <w:noProof/>
          <w:sz w:val="19"/>
          <w:szCs w:val="19"/>
        </w:rPr>
        <w:t>5.</w:t>
      </w:r>
      <w:r w:rsidRPr="00E249D1">
        <w:rPr>
          <w:noProof/>
          <w:sz w:val="19"/>
          <w:szCs w:val="19"/>
        </w:rPr>
        <w:tab/>
        <w:t xml:space="preserve">Hasebe, K. </w:t>
      </w:r>
      <w:r w:rsidRPr="00E249D1">
        <w:rPr>
          <w:i/>
          <w:iCs/>
          <w:noProof/>
          <w:sz w:val="19"/>
          <w:szCs w:val="19"/>
        </w:rPr>
        <w:t>et al.</w:t>
      </w:r>
      <w:r w:rsidRPr="00E249D1">
        <w:rPr>
          <w:noProof/>
          <w:sz w:val="19"/>
          <w:szCs w:val="19"/>
        </w:rPr>
        <w:t xml:space="preserve"> Lateral current injection membrane buried heterostructure lasers integrated on 200-nm-thick Si waveguide. </w:t>
      </w:r>
      <w:r w:rsidRPr="00E249D1">
        <w:rPr>
          <w:i/>
          <w:iCs/>
          <w:noProof/>
          <w:sz w:val="19"/>
          <w:szCs w:val="19"/>
        </w:rPr>
        <w:t>2018 Opt. Fiber Commun. Conf. Expo.</w:t>
      </w:r>
      <w:r w:rsidRPr="00E249D1">
        <w:rPr>
          <w:noProof/>
          <w:sz w:val="19"/>
          <w:szCs w:val="19"/>
        </w:rPr>
        <w:t xml:space="preserve"> W3F.4 (2018). doi:10.1364/ofc.2018.w3f.4</w:t>
      </w:r>
    </w:p>
    <w:p w14:paraId="57FE0DF6" w14:textId="77777777" w:rsidR="001E3776" w:rsidRPr="00E249D1" w:rsidRDefault="001E3776">
      <w:pPr>
        <w:widowControl w:val="0"/>
        <w:autoSpaceDE w:val="0"/>
        <w:autoSpaceDN w:val="0"/>
        <w:adjustRightInd w:val="0"/>
        <w:ind w:left="288" w:hanging="288"/>
        <w:jc w:val="both"/>
        <w:rPr>
          <w:noProof/>
          <w:sz w:val="19"/>
          <w:szCs w:val="19"/>
        </w:rPr>
      </w:pPr>
      <w:r w:rsidRPr="00E249D1">
        <w:rPr>
          <w:noProof/>
          <w:sz w:val="19"/>
          <w:szCs w:val="19"/>
        </w:rPr>
        <w:t>6.</w:t>
      </w:r>
      <w:r w:rsidRPr="00E249D1">
        <w:rPr>
          <w:noProof/>
          <w:sz w:val="19"/>
          <w:szCs w:val="19"/>
        </w:rPr>
        <w:tab/>
        <w:t xml:space="preserve">Periyanayagam, G. K., Nishiyama, T., Kamada, N., Onuki, Y. &amp; Shimomura, K. Lasing Characteristics of 1.2 µm GaInAsP LD on InP/Si Substrate. </w:t>
      </w:r>
      <w:r w:rsidRPr="00E249D1">
        <w:rPr>
          <w:i/>
          <w:iCs/>
          <w:noProof/>
          <w:sz w:val="19"/>
          <w:szCs w:val="19"/>
        </w:rPr>
        <w:t>Phys. status solidi</w:t>
      </w:r>
      <w:r w:rsidRPr="00E249D1">
        <w:rPr>
          <w:noProof/>
          <w:sz w:val="19"/>
          <w:szCs w:val="19"/>
        </w:rPr>
        <w:t xml:space="preserve"> </w:t>
      </w:r>
      <w:r w:rsidRPr="00E249D1">
        <w:rPr>
          <w:b/>
          <w:bCs/>
          <w:noProof/>
          <w:sz w:val="19"/>
          <w:szCs w:val="19"/>
        </w:rPr>
        <w:t>215</w:t>
      </w:r>
      <w:r w:rsidRPr="00E249D1">
        <w:rPr>
          <w:noProof/>
          <w:sz w:val="19"/>
          <w:szCs w:val="19"/>
        </w:rPr>
        <w:t>, 1700357 (2018).</w:t>
      </w:r>
    </w:p>
    <w:p w14:paraId="6A0EE4A9" w14:textId="725BA243" w:rsidR="001B6A34" w:rsidRDefault="001E3776" w:rsidP="00E249D1">
      <w:pPr>
        <w:widowControl w:val="0"/>
        <w:autoSpaceDE w:val="0"/>
        <w:autoSpaceDN w:val="0"/>
        <w:adjustRightInd w:val="0"/>
        <w:ind w:left="288" w:hanging="288"/>
        <w:jc w:val="both"/>
        <w:rPr>
          <w:noProof/>
          <w:sz w:val="19"/>
          <w:szCs w:val="19"/>
        </w:rPr>
      </w:pPr>
      <w:r w:rsidRPr="00E249D1">
        <w:rPr>
          <w:noProof/>
          <w:sz w:val="19"/>
          <w:szCs w:val="19"/>
        </w:rPr>
        <w:t>7.</w:t>
      </w:r>
      <w:r w:rsidRPr="00E249D1">
        <w:rPr>
          <w:noProof/>
          <w:sz w:val="19"/>
          <w:szCs w:val="19"/>
        </w:rPr>
        <w:tab/>
        <w:t>Hu, Y. et al. III/V-on-Si MQW lasers by using a novel photonic integration method of regrowth on a bonding template. Light Sci. Appl. 8, 1–9 (2019).</w:t>
      </w:r>
      <w:r w:rsidRPr="00E249D1">
        <w:rPr>
          <w:noProof/>
          <w:sz w:val="19"/>
          <w:szCs w:val="19"/>
        </w:rPr>
        <w:fldChar w:fldCharType="end"/>
      </w:r>
    </w:p>
    <w:p w14:paraId="3380B0EE" w14:textId="77777777" w:rsidR="00496C8D" w:rsidRPr="00E249D1" w:rsidRDefault="00496C8D" w:rsidP="00E249D1">
      <w:pPr>
        <w:tabs>
          <w:tab w:val="left" w:pos="270"/>
        </w:tabs>
        <w:ind w:hanging="288"/>
        <w:jc w:val="both"/>
        <w:rPr>
          <w:smallCaps/>
          <w:sz w:val="19"/>
          <w:szCs w:val="19"/>
        </w:rPr>
      </w:pPr>
    </w:p>
    <w:sectPr w:rsidR="00496C8D" w:rsidRPr="00E249D1" w:rsidSect="00A400FB">
      <w:type w:val="continuous"/>
      <w:pgSz w:w="12240" w:h="15840" w:code="1"/>
      <w:pgMar w:top="1350" w:right="1008" w:bottom="1440" w:left="1008" w:header="720" w:footer="720" w:gutter="0"/>
      <w:paperSrc w:first="1" w:other="1"/>
      <w:cols w:num="2" w:space="43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0FC822" w14:textId="77777777" w:rsidR="00923817" w:rsidRDefault="00923817" w:rsidP="00AF10DF">
      <w:r>
        <w:separator/>
      </w:r>
    </w:p>
  </w:endnote>
  <w:endnote w:type="continuationSeparator" w:id="0">
    <w:p w14:paraId="36833EA6" w14:textId="77777777" w:rsidR="00923817" w:rsidRDefault="00923817" w:rsidP="00AF10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AdvOTa9103878">
    <w:altName w:val="Cambria"/>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65CDA22" w14:textId="77777777" w:rsidR="00923817" w:rsidRDefault="00923817" w:rsidP="00AF10DF">
      <w:r>
        <w:separator/>
      </w:r>
    </w:p>
  </w:footnote>
  <w:footnote w:type="continuationSeparator" w:id="0">
    <w:p w14:paraId="55C129A5" w14:textId="77777777" w:rsidR="00923817" w:rsidRDefault="00923817" w:rsidP="00AF10D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A16E6DEE"/>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3B300428"/>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299A6EB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CC7A071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0BB46330"/>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635C5E06"/>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CD2C92B6"/>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D83CED10"/>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899CB65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C60899D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4C477457"/>
    <w:multiLevelType w:val="hybridMultilevel"/>
    <w:tmpl w:val="2856E8E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6EC6AAA"/>
    <w:multiLevelType w:val="hybridMultilevel"/>
    <w:tmpl w:val="6E0EAB8E"/>
    <w:lvl w:ilvl="0" w:tplc="CEE236BA">
      <w:start w:val="3"/>
      <w:numFmt w:val="decimal"/>
      <w:lvlText w:val="%1)"/>
      <w:lvlJc w:val="left"/>
      <w:pPr>
        <w:tabs>
          <w:tab w:val="num" w:pos="630"/>
        </w:tabs>
        <w:ind w:left="630" w:hanging="360"/>
      </w:pPr>
      <w:rPr>
        <w:rFonts w:hint="default"/>
      </w:rPr>
    </w:lvl>
    <w:lvl w:ilvl="1" w:tplc="04090019" w:tentative="1">
      <w:start w:val="1"/>
      <w:numFmt w:val="lowerLetter"/>
      <w:lvlText w:val="%2."/>
      <w:lvlJc w:val="left"/>
      <w:pPr>
        <w:tabs>
          <w:tab w:val="num" w:pos="1350"/>
        </w:tabs>
        <w:ind w:left="1350" w:hanging="360"/>
      </w:pPr>
    </w:lvl>
    <w:lvl w:ilvl="2" w:tplc="0409001B" w:tentative="1">
      <w:start w:val="1"/>
      <w:numFmt w:val="lowerRoman"/>
      <w:lvlText w:val="%3."/>
      <w:lvlJc w:val="right"/>
      <w:pPr>
        <w:tabs>
          <w:tab w:val="num" w:pos="2070"/>
        </w:tabs>
        <w:ind w:left="2070" w:hanging="180"/>
      </w:pPr>
    </w:lvl>
    <w:lvl w:ilvl="3" w:tplc="0409000F" w:tentative="1">
      <w:start w:val="1"/>
      <w:numFmt w:val="decimal"/>
      <w:lvlText w:val="%4."/>
      <w:lvlJc w:val="left"/>
      <w:pPr>
        <w:tabs>
          <w:tab w:val="num" w:pos="2790"/>
        </w:tabs>
        <w:ind w:left="2790" w:hanging="360"/>
      </w:pPr>
    </w:lvl>
    <w:lvl w:ilvl="4" w:tplc="04090019" w:tentative="1">
      <w:start w:val="1"/>
      <w:numFmt w:val="lowerLetter"/>
      <w:lvlText w:val="%5."/>
      <w:lvlJc w:val="left"/>
      <w:pPr>
        <w:tabs>
          <w:tab w:val="num" w:pos="3510"/>
        </w:tabs>
        <w:ind w:left="3510" w:hanging="360"/>
      </w:pPr>
    </w:lvl>
    <w:lvl w:ilvl="5" w:tplc="0409001B" w:tentative="1">
      <w:start w:val="1"/>
      <w:numFmt w:val="lowerRoman"/>
      <w:lvlText w:val="%6."/>
      <w:lvlJc w:val="right"/>
      <w:pPr>
        <w:tabs>
          <w:tab w:val="num" w:pos="4230"/>
        </w:tabs>
        <w:ind w:left="4230" w:hanging="180"/>
      </w:pPr>
    </w:lvl>
    <w:lvl w:ilvl="6" w:tplc="0409000F" w:tentative="1">
      <w:start w:val="1"/>
      <w:numFmt w:val="decimal"/>
      <w:lvlText w:val="%7."/>
      <w:lvlJc w:val="left"/>
      <w:pPr>
        <w:tabs>
          <w:tab w:val="num" w:pos="4950"/>
        </w:tabs>
        <w:ind w:left="4950" w:hanging="360"/>
      </w:pPr>
    </w:lvl>
    <w:lvl w:ilvl="7" w:tplc="04090019" w:tentative="1">
      <w:start w:val="1"/>
      <w:numFmt w:val="lowerLetter"/>
      <w:lvlText w:val="%8."/>
      <w:lvlJc w:val="left"/>
      <w:pPr>
        <w:tabs>
          <w:tab w:val="num" w:pos="5670"/>
        </w:tabs>
        <w:ind w:left="5670" w:hanging="360"/>
      </w:pPr>
    </w:lvl>
    <w:lvl w:ilvl="8" w:tplc="0409001B" w:tentative="1">
      <w:start w:val="1"/>
      <w:numFmt w:val="lowerRoman"/>
      <w:lvlText w:val="%9."/>
      <w:lvlJc w:val="right"/>
      <w:pPr>
        <w:tabs>
          <w:tab w:val="num" w:pos="6390"/>
        </w:tabs>
        <w:ind w:left="639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1"/>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removePersonalInformation/>
  <w:removeDateAndTime/>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6783"/>
    <w:rsid w:val="00011A9E"/>
    <w:rsid w:val="00012B7E"/>
    <w:rsid w:val="0002097E"/>
    <w:rsid w:val="0003400E"/>
    <w:rsid w:val="00066FE3"/>
    <w:rsid w:val="0012494C"/>
    <w:rsid w:val="00195E2D"/>
    <w:rsid w:val="001960D4"/>
    <w:rsid w:val="001A28E9"/>
    <w:rsid w:val="001B6979"/>
    <w:rsid w:val="001B6A34"/>
    <w:rsid w:val="001E3776"/>
    <w:rsid w:val="001E707E"/>
    <w:rsid w:val="002765F9"/>
    <w:rsid w:val="0028204F"/>
    <w:rsid w:val="002B7BE4"/>
    <w:rsid w:val="002C5917"/>
    <w:rsid w:val="00336170"/>
    <w:rsid w:val="00374380"/>
    <w:rsid w:val="003A2692"/>
    <w:rsid w:val="003E03E5"/>
    <w:rsid w:val="003E5FE7"/>
    <w:rsid w:val="0045098C"/>
    <w:rsid w:val="0045110C"/>
    <w:rsid w:val="0046762B"/>
    <w:rsid w:val="00485525"/>
    <w:rsid w:val="00496C8D"/>
    <w:rsid w:val="004D6A92"/>
    <w:rsid w:val="004E5BED"/>
    <w:rsid w:val="00507E06"/>
    <w:rsid w:val="00530AD8"/>
    <w:rsid w:val="00560022"/>
    <w:rsid w:val="00576D07"/>
    <w:rsid w:val="005851E3"/>
    <w:rsid w:val="005B59A8"/>
    <w:rsid w:val="00601F3A"/>
    <w:rsid w:val="00627E52"/>
    <w:rsid w:val="006A0BD6"/>
    <w:rsid w:val="006C4AA6"/>
    <w:rsid w:val="00797324"/>
    <w:rsid w:val="007A21F4"/>
    <w:rsid w:val="0082462F"/>
    <w:rsid w:val="00844197"/>
    <w:rsid w:val="008452B3"/>
    <w:rsid w:val="0087441C"/>
    <w:rsid w:val="008E428D"/>
    <w:rsid w:val="008F3F03"/>
    <w:rsid w:val="0091321A"/>
    <w:rsid w:val="00923817"/>
    <w:rsid w:val="009263A8"/>
    <w:rsid w:val="009E039D"/>
    <w:rsid w:val="00A027F0"/>
    <w:rsid w:val="00A400FB"/>
    <w:rsid w:val="00A440FE"/>
    <w:rsid w:val="00A551A8"/>
    <w:rsid w:val="00A77324"/>
    <w:rsid w:val="00AA5F15"/>
    <w:rsid w:val="00AF10DF"/>
    <w:rsid w:val="00B336A4"/>
    <w:rsid w:val="00B7371B"/>
    <w:rsid w:val="00C13B12"/>
    <w:rsid w:val="00C219B3"/>
    <w:rsid w:val="00C22E5A"/>
    <w:rsid w:val="00C36CF6"/>
    <w:rsid w:val="00C62B44"/>
    <w:rsid w:val="00C76BA0"/>
    <w:rsid w:val="00C9272A"/>
    <w:rsid w:val="00C9794F"/>
    <w:rsid w:val="00CC72AF"/>
    <w:rsid w:val="00D20E04"/>
    <w:rsid w:val="00D53B9A"/>
    <w:rsid w:val="00DA0432"/>
    <w:rsid w:val="00DA0591"/>
    <w:rsid w:val="00DB3F2E"/>
    <w:rsid w:val="00DC156B"/>
    <w:rsid w:val="00DC3D72"/>
    <w:rsid w:val="00DC4F5D"/>
    <w:rsid w:val="00DD4E9C"/>
    <w:rsid w:val="00E07364"/>
    <w:rsid w:val="00E249D1"/>
    <w:rsid w:val="00E81E2A"/>
    <w:rsid w:val="00E93215"/>
    <w:rsid w:val="00EE00A4"/>
    <w:rsid w:val="00F05EBE"/>
    <w:rsid w:val="00F06783"/>
    <w:rsid w:val="00F7042D"/>
    <w:rsid w:val="00F92982"/>
    <w:rsid w:val="00FA64B7"/>
    <w:rsid w:val="00FA6D0F"/>
    <w:rsid w:val="00FC31A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7AB84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qFormat/>
    <w:pPr>
      <w:keepNext/>
      <w:outlineLvl w:val="0"/>
    </w:pPr>
    <w:rPr>
      <w:sz w:val="24"/>
    </w:rPr>
  </w:style>
  <w:style w:type="paragraph" w:styleId="Heading2">
    <w:name w:val="heading 2"/>
    <w:basedOn w:val="Normal"/>
    <w:next w:val="Normal"/>
    <w:qFormat/>
    <w:pPr>
      <w:keepNext/>
      <w:outlineLvl w:val="1"/>
    </w:pPr>
    <w:rPr>
      <w:smallCaps/>
    </w:rPr>
  </w:style>
  <w:style w:type="paragraph" w:styleId="Heading3">
    <w:name w:val="heading 3"/>
    <w:basedOn w:val="Normal"/>
    <w:next w:val="Normal"/>
    <w:qFormat/>
    <w:pPr>
      <w:keepNext/>
      <w:jc w:val="both"/>
      <w:outlineLvl w:val="2"/>
    </w:pPr>
    <w:rPr>
      <w:i/>
    </w:rPr>
  </w:style>
  <w:style w:type="paragraph" w:styleId="Heading4">
    <w:name w:val="heading 4"/>
    <w:basedOn w:val="Normal"/>
    <w:next w:val="Normal"/>
    <w:qFormat/>
    <w:pPr>
      <w:keepNext/>
      <w:spacing w:before="240" w:after="60"/>
      <w:outlineLvl w:val="3"/>
    </w:pPr>
    <w:rPr>
      <w:rFonts w:ascii="Arial" w:hAnsi="Arial"/>
      <w:b/>
      <w:sz w:val="24"/>
    </w:rPr>
  </w:style>
  <w:style w:type="paragraph" w:styleId="Heading5">
    <w:name w:val="heading 5"/>
    <w:basedOn w:val="Normal"/>
    <w:next w:val="Normal"/>
    <w:qFormat/>
    <w:pPr>
      <w:spacing w:before="240" w:after="60"/>
      <w:outlineLvl w:val="4"/>
    </w:pPr>
    <w:rPr>
      <w:sz w:val="22"/>
    </w:rPr>
  </w:style>
  <w:style w:type="paragraph" w:styleId="Heading6">
    <w:name w:val="heading 6"/>
    <w:basedOn w:val="Normal"/>
    <w:next w:val="Normal"/>
    <w:qFormat/>
    <w:pPr>
      <w:spacing w:before="240" w:after="60"/>
      <w:outlineLvl w:val="5"/>
    </w:pPr>
    <w:rPr>
      <w:i/>
      <w:sz w:val="22"/>
    </w:rPr>
  </w:style>
  <w:style w:type="paragraph" w:styleId="Heading7">
    <w:name w:val="heading 7"/>
    <w:basedOn w:val="Normal"/>
    <w:next w:val="Normal"/>
    <w:qFormat/>
    <w:pPr>
      <w:spacing w:before="240" w:after="60"/>
      <w:outlineLvl w:val="6"/>
    </w:pPr>
    <w:rPr>
      <w:rFonts w:ascii="Arial" w:hAnsi="Arial"/>
    </w:rPr>
  </w:style>
  <w:style w:type="paragraph" w:styleId="Heading8">
    <w:name w:val="heading 8"/>
    <w:basedOn w:val="Normal"/>
    <w:next w:val="Normal"/>
    <w:qFormat/>
    <w:pPr>
      <w:spacing w:before="240" w:after="60"/>
      <w:outlineLvl w:val="7"/>
    </w:pPr>
    <w:rPr>
      <w:rFonts w:ascii="Arial" w:hAnsi="Arial"/>
      <w:i/>
    </w:rPr>
  </w:style>
  <w:style w:type="paragraph" w:styleId="Heading9">
    <w:name w:val="heading 9"/>
    <w:basedOn w:val="Normal"/>
    <w:next w:val="Normal"/>
    <w:qFormat/>
    <w:p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Pr>
      <w:b/>
      <w:sz w:val="28"/>
    </w:rPr>
  </w:style>
  <w:style w:type="paragraph" w:styleId="BodyText2">
    <w:name w:val="Body Text 2"/>
    <w:basedOn w:val="Normal"/>
    <w:pPr>
      <w:jc w:val="both"/>
    </w:pPr>
  </w:style>
  <w:style w:type="paragraph" w:styleId="Title">
    <w:name w:val="Title"/>
    <w:basedOn w:val="Normal"/>
    <w:qFormat/>
    <w:pPr>
      <w:jc w:val="center"/>
    </w:pPr>
    <w:rPr>
      <w:b/>
      <w:sz w:val="24"/>
    </w:rPr>
  </w:style>
  <w:style w:type="paragraph" w:styleId="Subtitle">
    <w:name w:val="Subtitle"/>
    <w:basedOn w:val="Normal"/>
    <w:qFormat/>
    <w:pPr>
      <w:jc w:val="center"/>
    </w:pPr>
    <w:rPr>
      <w:b/>
      <w:sz w:val="24"/>
    </w:rPr>
  </w:style>
  <w:style w:type="paragraph" w:styleId="BodyText3">
    <w:name w:val="Body Text 3"/>
    <w:basedOn w:val="Normal"/>
    <w:rPr>
      <w:sz w:val="24"/>
    </w:rPr>
  </w:style>
  <w:style w:type="paragraph" w:customStyle="1" w:styleId="Blockquote">
    <w:name w:val="Blockquote"/>
    <w:basedOn w:val="Normal"/>
    <w:pPr>
      <w:spacing w:before="100" w:after="100"/>
      <w:ind w:left="360" w:right="360"/>
    </w:pPr>
    <w:rPr>
      <w:snapToGrid w:val="0"/>
      <w:sz w:val="24"/>
    </w:rPr>
  </w:style>
  <w:style w:type="character" w:styleId="Hyperlink">
    <w:name w:val="Hyperlink"/>
    <w:basedOn w:val="DefaultParagraphFont"/>
    <w:rPr>
      <w:color w:val="0000FF"/>
      <w:u w:val="single"/>
    </w:rPr>
  </w:style>
  <w:style w:type="paragraph" w:styleId="BlockText">
    <w:name w:val="Block Text"/>
    <w:basedOn w:val="Normal"/>
    <w:pPr>
      <w:spacing w:after="120"/>
      <w:ind w:left="1440" w:right="1440"/>
    </w:pPr>
  </w:style>
  <w:style w:type="paragraph" w:styleId="BodyTextFirstIndent">
    <w:name w:val="Body Text First Indent"/>
    <w:basedOn w:val="BodyText"/>
    <w:pPr>
      <w:spacing w:after="120"/>
      <w:ind w:firstLine="210"/>
    </w:pPr>
    <w:rPr>
      <w:b w:val="0"/>
      <w:sz w:val="20"/>
    </w:r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rPr>
  </w:style>
  <w:style w:type="paragraph" w:styleId="Caption">
    <w:name w:val="caption"/>
    <w:basedOn w:val="Normal"/>
    <w:next w:val="Normal"/>
    <w:qFormat/>
    <w:pPr>
      <w:spacing w:before="120" w:after="120"/>
    </w:pPr>
    <w:rPr>
      <w:b/>
    </w:rPr>
  </w:style>
  <w:style w:type="paragraph" w:styleId="Closing">
    <w:name w:val="Closing"/>
    <w:basedOn w:val="Normal"/>
    <w:pPr>
      <w:ind w:left="4320"/>
    </w:pPr>
  </w:style>
  <w:style w:type="paragraph" w:styleId="CommentText">
    <w:name w:val="annotation text"/>
    <w:basedOn w:val="Normal"/>
    <w:semiHidden/>
  </w:style>
  <w:style w:type="paragraph" w:styleId="Date">
    <w:name w:val="Date"/>
    <w:basedOn w:val="Normal"/>
    <w:next w:val="Normal"/>
  </w:style>
  <w:style w:type="paragraph" w:styleId="DocumentMap">
    <w:name w:val="Document Map"/>
    <w:basedOn w:val="Normal"/>
    <w:semiHidden/>
    <w:pPr>
      <w:shd w:val="clear" w:color="auto" w:fill="000080"/>
    </w:pPr>
    <w:rPr>
      <w:rFonts w:ascii="Tahoma" w:hAnsi="Tahoma"/>
    </w:rPr>
  </w:style>
  <w:style w:type="paragraph" w:styleId="EndnoteText">
    <w:name w:val="endnote text"/>
    <w:basedOn w:val="Normal"/>
    <w:semiHidden/>
  </w:style>
  <w:style w:type="paragraph" w:styleId="EnvelopeAddress">
    <w:name w:val="envelope address"/>
    <w:basedOn w:val="Normal"/>
    <w:pPr>
      <w:framePr w:w="7920" w:h="1980" w:hRule="exact" w:hSpace="180" w:wrap="auto" w:hAnchor="page" w:xAlign="center" w:yAlign="bottom"/>
      <w:ind w:left="2880"/>
    </w:pPr>
    <w:rPr>
      <w:rFonts w:ascii="Arial" w:hAnsi="Arial"/>
      <w:sz w:val="24"/>
    </w:rPr>
  </w:style>
  <w:style w:type="paragraph" w:styleId="EnvelopeReturn">
    <w:name w:val="envelope return"/>
    <w:basedOn w:val="Normal"/>
    <w:rPr>
      <w:rFonts w:ascii="Arial" w:hAnsi="Arial"/>
    </w:rPr>
  </w:style>
  <w:style w:type="paragraph" w:styleId="Footer">
    <w:name w:val="footer"/>
    <w:basedOn w:val="Normal"/>
    <w:pPr>
      <w:tabs>
        <w:tab w:val="center" w:pos="4320"/>
        <w:tab w:val="right" w:pos="8640"/>
      </w:tabs>
    </w:pPr>
  </w:style>
  <w:style w:type="paragraph" w:styleId="FootnoteText">
    <w:name w:val="footnote text"/>
    <w:basedOn w:val="Normal"/>
    <w:semiHidden/>
  </w:style>
  <w:style w:type="paragraph" w:styleId="Header">
    <w:name w:val="header"/>
    <w:basedOn w:val="Normal"/>
    <w:pPr>
      <w:tabs>
        <w:tab w:val="center" w:pos="4320"/>
        <w:tab w:val="right" w:pos="8640"/>
      </w:tabs>
    </w:pPr>
  </w:style>
  <w:style w:type="paragraph" w:styleId="Index1">
    <w:name w:val="index 1"/>
    <w:basedOn w:val="Normal"/>
    <w:next w:val="Normal"/>
    <w:autoRedefine/>
    <w:semiHidden/>
    <w:pPr>
      <w:ind w:left="200" w:hanging="200"/>
    </w:pPr>
  </w:style>
  <w:style w:type="paragraph" w:styleId="Index2">
    <w:name w:val="index 2"/>
    <w:basedOn w:val="Normal"/>
    <w:next w:val="Normal"/>
    <w:autoRedefine/>
    <w:semiHidden/>
    <w:pPr>
      <w:ind w:left="400" w:hanging="200"/>
    </w:pPr>
  </w:style>
  <w:style w:type="paragraph" w:styleId="Index3">
    <w:name w:val="index 3"/>
    <w:basedOn w:val="Normal"/>
    <w:next w:val="Normal"/>
    <w:autoRedefine/>
    <w:semiHidden/>
    <w:pPr>
      <w:ind w:left="600" w:hanging="200"/>
    </w:pPr>
  </w:style>
  <w:style w:type="paragraph" w:styleId="Index4">
    <w:name w:val="index 4"/>
    <w:basedOn w:val="Normal"/>
    <w:next w:val="Normal"/>
    <w:autoRedefine/>
    <w:semiHidden/>
    <w:pPr>
      <w:ind w:left="800" w:hanging="200"/>
    </w:pPr>
  </w:style>
  <w:style w:type="paragraph" w:styleId="Index5">
    <w:name w:val="index 5"/>
    <w:basedOn w:val="Normal"/>
    <w:next w:val="Normal"/>
    <w:autoRedefine/>
    <w:semiHidden/>
    <w:pPr>
      <w:ind w:left="1000" w:hanging="200"/>
    </w:pPr>
  </w:style>
  <w:style w:type="paragraph" w:styleId="Index6">
    <w:name w:val="index 6"/>
    <w:basedOn w:val="Normal"/>
    <w:next w:val="Normal"/>
    <w:autoRedefine/>
    <w:semiHidden/>
    <w:pPr>
      <w:ind w:left="1200" w:hanging="200"/>
    </w:pPr>
  </w:style>
  <w:style w:type="paragraph" w:styleId="Index7">
    <w:name w:val="index 7"/>
    <w:basedOn w:val="Normal"/>
    <w:next w:val="Normal"/>
    <w:autoRedefine/>
    <w:semiHidden/>
    <w:pPr>
      <w:ind w:left="1400" w:hanging="200"/>
    </w:pPr>
  </w:style>
  <w:style w:type="paragraph" w:styleId="Index8">
    <w:name w:val="index 8"/>
    <w:basedOn w:val="Normal"/>
    <w:next w:val="Normal"/>
    <w:autoRedefine/>
    <w:semiHidden/>
    <w:pPr>
      <w:ind w:left="1600" w:hanging="200"/>
    </w:pPr>
  </w:style>
  <w:style w:type="paragraph" w:styleId="Index9">
    <w:name w:val="index 9"/>
    <w:basedOn w:val="Normal"/>
    <w:next w:val="Normal"/>
    <w:autoRedefine/>
    <w:semiHidden/>
    <w:pPr>
      <w:ind w:left="1800" w:hanging="200"/>
    </w:pPr>
  </w:style>
  <w:style w:type="paragraph" w:styleId="IndexHeading">
    <w:name w:val="index heading"/>
    <w:basedOn w:val="Normal"/>
    <w:next w:val="Index1"/>
    <w:semiHidden/>
    <w:rPr>
      <w:rFonts w:ascii="Arial" w:hAnsi="Arial"/>
      <w:b/>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numPr>
        <w:numId w:val="1"/>
      </w:numPr>
    </w:pPr>
  </w:style>
  <w:style w:type="paragraph" w:styleId="ListBullet2">
    <w:name w:val="List Bullet 2"/>
    <w:basedOn w:val="Normal"/>
    <w:autoRedefine/>
    <w:pPr>
      <w:numPr>
        <w:numId w:val="2"/>
      </w:numPr>
    </w:pPr>
  </w:style>
  <w:style w:type="paragraph" w:styleId="ListBullet3">
    <w:name w:val="List Bullet 3"/>
    <w:basedOn w:val="Normal"/>
    <w:autoRedefine/>
    <w:pPr>
      <w:numPr>
        <w:numId w:val="3"/>
      </w:numPr>
    </w:pPr>
  </w:style>
  <w:style w:type="paragraph" w:styleId="ListBullet4">
    <w:name w:val="List Bullet 4"/>
    <w:basedOn w:val="Normal"/>
    <w:autoRedefine/>
    <w:pPr>
      <w:numPr>
        <w:numId w:val="4"/>
      </w:numPr>
    </w:pPr>
  </w:style>
  <w:style w:type="paragraph" w:styleId="ListBullet5">
    <w:name w:val="List Bullet 5"/>
    <w:basedOn w:val="Normal"/>
    <w:autoRedefine/>
    <w:pPr>
      <w:numPr>
        <w:numId w:val="5"/>
      </w:numPr>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numPr>
        <w:numId w:val="6"/>
      </w:numPr>
    </w:pPr>
  </w:style>
  <w:style w:type="paragraph" w:styleId="ListNumber2">
    <w:name w:val="List Number 2"/>
    <w:basedOn w:val="Normal"/>
    <w:pPr>
      <w:numPr>
        <w:numId w:val="7"/>
      </w:numPr>
    </w:pPr>
  </w:style>
  <w:style w:type="paragraph" w:styleId="ListNumber3">
    <w:name w:val="List Number 3"/>
    <w:basedOn w:val="Normal"/>
    <w:pPr>
      <w:numPr>
        <w:numId w:val="8"/>
      </w:numPr>
    </w:pPr>
  </w:style>
  <w:style w:type="paragraph" w:styleId="ListNumber4">
    <w:name w:val="List Number 4"/>
    <w:basedOn w:val="Normal"/>
    <w:pPr>
      <w:numPr>
        <w:numId w:val="9"/>
      </w:numPr>
    </w:pPr>
  </w:style>
  <w:style w:type="paragraph" w:styleId="ListNumber5">
    <w:name w:val="List Number 5"/>
    <w:basedOn w:val="Normal"/>
    <w:pPr>
      <w:numPr>
        <w:numId w:val="10"/>
      </w:numPr>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sz w:val="24"/>
    </w:rPr>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rPr>
  </w:style>
  <w:style w:type="paragraph" w:styleId="Salutation">
    <w:name w:val="Salutation"/>
    <w:basedOn w:val="Normal"/>
    <w:next w:val="Normal"/>
  </w:style>
  <w:style w:type="paragraph" w:styleId="Signature">
    <w:name w:val="Signature"/>
    <w:basedOn w:val="Normal"/>
    <w:pPr>
      <w:ind w:left="4320"/>
    </w:pPr>
  </w:style>
  <w:style w:type="paragraph" w:styleId="TableofAuthorities">
    <w:name w:val="table of authorities"/>
    <w:basedOn w:val="Normal"/>
    <w:next w:val="Normal"/>
    <w:semiHidden/>
    <w:pPr>
      <w:ind w:left="200" w:hanging="200"/>
    </w:pPr>
  </w:style>
  <w:style w:type="paragraph" w:styleId="TableofFigures">
    <w:name w:val="table of figures"/>
    <w:basedOn w:val="Normal"/>
    <w:next w:val="Normal"/>
    <w:semiHidden/>
    <w:pPr>
      <w:ind w:left="400" w:hanging="400"/>
    </w:pPr>
  </w:style>
  <w:style w:type="paragraph" w:styleId="TOAHeading">
    <w:name w:val="toa heading"/>
    <w:basedOn w:val="Normal"/>
    <w:next w:val="Normal"/>
    <w:semiHidden/>
    <w:pPr>
      <w:spacing w:before="120"/>
    </w:pPr>
    <w:rPr>
      <w:rFonts w:ascii="Arial" w:hAnsi="Arial"/>
      <w:b/>
      <w:sz w:val="24"/>
    </w:rPr>
  </w:style>
  <w:style w:type="paragraph" w:styleId="TOC1">
    <w:name w:val="toc 1"/>
    <w:basedOn w:val="Normal"/>
    <w:next w:val="Normal"/>
    <w:autoRedefine/>
    <w:semiHidden/>
  </w:style>
  <w:style w:type="paragraph" w:styleId="TOC2">
    <w:name w:val="toc 2"/>
    <w:basedOn w:val="Normal"/>
    <w:next w:val="Normal"/>
    <w:autoRedefine/>
    <w:semiHidden/>
    <w:pPr>
      <w:ind w:left="200"/>
    </w:pPr>
  </w:style>
  <w:style w:type="paragraph" w:styleId="TOC3">
    <w:name w:val="toc 3"/>
    <w:basedOn w:val="Normal"/>
    <w:next w:val="Normal"/>
    <w:autoRedefine/>
    <w:semiHidden/>
    <w:pPr>
      <w:ind w:left="400"/>
    </w:pPr>
  </w:style>
  <w:style w:type="paragraph" w:styleId="TOC4">
    <w:name w:val="toc 4"/>
    <w:basedOn w:val="Normal"/>
    <w:next w:val="Normal"/>
    <w:autoRedefine/>
    <w:semiHidden/>
    <w:pPr>
      <w:ind w:left="600"/>
    </w:pPr>
  </w:style>
  <w:style w:type="paragraph" w:styleId="TOC5">
    <w:name w:val="toc 5"/>
    <w:basedOn w:val="Normal"/>
    <w:next w:val="Normal"/>
    <w:autoRedefine/>
    <w:semiHidden/>
    <w:pPr>
      <w:ind w:left="800"/>
    </w:pPr>
  </w:style>
  <w:style w:type="paragraph" w:styleId="TOC6">
    <w:name w:val="toc 6"/>
    <w:basedOn w:val="Normal"/>
    <w:next w:val="Normal"/>
    <w:autoRedefine/>
    <w:semiHidden/>
    <w:pPr>
      <w:ind w:left="1000"/>
    </w:pPr>
  </w:style>
  <w:style w:type="paragraph" w:styleId="TOC7">
    <w:name w:val="toc 7"/>
    <w:basedOn w:val="Normal"/>
    <w:next w:val="Normal"/>
    <w:autoRedefine/>
    <w:semiHidden/>
    <w:pPr>
      <w:ind w:left="1200"/>
    </w:pPr>
  </w:style>
  <w:style w:type="paragraph" w:styleId="TOC8">
    <w:name w:val="toc 8"/>
    <w:basedOn w:val="Normal"/>
    <w:next w:val="Normal"/>
    <w:autoRedefine/>
    <w:semiHidden/>
    <w:pPr>
      <w:ind w:left="1400"/>
    </w:pPr>
  </w:style>
  <w:style w:type="paragraph" w:styleId="TOC9">
    <w:name w:val="toc 9"/>
    <w:basedOn w:val="Normal"/>
    <w:next w:val="Normal"/>
    <w:autoRedefine/>
    <w:semiHidden/>
    <w:pPr>
      <w:ind w:left="1600"/>
    </w:pPr>
  </w:style>
  <w:style w:type="character" w:styleId="FollowedHyperlink">
    <w:name w:val="FollowedHyperlink"/>
    <w:basedOn w:val="DefaultParagraphFont"/>
    <w:rPr>
      <w:color w:val="800080"/>
      <w:u w:val="single"/>
    </w:rPr>
  </w:style>
  <w:style w:type="paragraph" w:styleId="BalloonText">
    <w:name w:val="Balloon Text"/>
    <w:basedOn w:val="Normal"/>
    <w:link w:val="BalloonTextChar"/>
    <w:rsid w:val="003A2692"/>
    <w:rPr>
      <w:rFonts w:ascii="Tahoma" w:hAnsi="Tahoma" w:cs="Tahoma"/>
      <w:sz w:val="16"/>
      <w:szCs w:val="16"/>
    </w:rPr>
  </w:style>
  <w:style w:type="character" w:customStyle="1" w:styleId="BalloonTextChar">
    <w:name w:val="Balloon Text Char"/>
    <w:basedOn w:val="DefaultParagraphFont"/>
    <w:link w:val="BalloonText"/>
    <w:rsid w:val="003A2692"/>
    <w:rPr>
      <w:rFonts w:ascii="Tahoma" w:hAnsi="Tahoma" w:cs="Tahoma"/>
      <w:sz w:val="16"/>
      <w:szCs w:val="16"/>
    </w:rPr>
  </w:style>
  <w:style w:type="paragraph" w:styleId="ListParagraph">
    <w:name w:val="List Paragraph"/>
    <w:basedOn w:val="Normal"/>
    <w:uiPriority w:val="34"/>
    <w:qFormat/>
    <w:rsid w:val="00CC72AF"/>
    <w:pPr>
      <w:ind w:left="720"/>
      <w:contextualSpacing/>
    </w:pPr>
  </w:style>
  <w:style w:type="paragraph" w:customStyle="1" w:styleId="Abstract">
    <w:name w:val="Abstract"/>
    <w:rsid w:val="00DA0591"/>
    <w:pPr>
      <w:spacing w:after="200"/>
      <w:ind w:firstLine="272"/>
      <w:jc w:val="both"/>
    </w:pPr>
    <w:rPr>
      <w:b/>
      <w:bCs/>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yingtao.hu@hpe.com" TargetMode="External"/><Relationship Id="rId13" Type="http://schemas.openxmlformats.org/officeDocument/2006/relationships/image" Target="media/image3.em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0.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4.png"/><Relationship Id="rId10"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3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6BB18FE5-E049-46B5-B666-4032DAE67D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4086</Words>
  <Characters>23294</Characters>
  <Application>Microsoft Office Word</Application>
  <DocSecurity>0</DocSecurity>
  <Lines>194</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27326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2020-03-06T22:02:00Z</dcterms:created>
  <dcterms:modified xsi:type="dcterms:W3CDTF">2020-03-06T22:36:00Z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693379ee-d845-390a-888b-1fe97fe7ed10</vt:lpwstr>
  </property>
  <property fmtid="{D5CDD505-2E9C-101B-9397-08002B2CF9AE}" pid="4" name="Mendeley Citation Style_1">
    <vt:lpwstr>http://www.zotero.org/styles/nature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