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8D98D" w14:textId="77777777" w:rsidR="00791550" w:rsidRDefault="000D21FA">
      <w:pPr>
        <w:pStyle w:val="BodyText"/>
        <w:jc w:val="center"/>
      </w:pPr>
      <w:r>
        <w:t>Formation</w:t>
      </w:r>
      <w:r w:rsidR="007F291A">
        <w:t xml:space="preserve"> of Diamond Superjunctions </w:t>
      </w:r>
      <w:r>
        <w:t xml:space="preserve">to Enable </w:t>
      </w:r>
      <w:r w:rsidR="007F291A">
        <w:t>GaN-Based Super-Lattice Power Amplifier</w:t>
      </w:r>
      <w:r>
        <w:t>s</w:t>
      </w:r>
      <w:r w:rsidR="007F291A">
        <w:t xml:space="preserve"> with Diamond Enhanced Superjunctions (SPADES)</w:t>
      </w:r>
    </w:p>
    <w:p w14:paraId="57FEA31B" w14:textId="77777777" w:rsidR="008F3F03" w:rsidRDefault="008F3F03" w:rsidP="00791550">
      <w:pPr>
        <w:rPr>
          <w:b/>
          <w:sz w:val="28"/>
        </w:rPr>
      </w:pPr>
    </w:p>
    <w:p w14:paraId="5EC41514" w14:textId="77777777" w:rsidR="00CC72AF" w:rsidRPr="008B1975" w:rsidRDefault="00C56D1D" w:rsidP="00CC72AF">
      <w:pPr>
        <w:jc w:val="center"/>
        <w:rPr>
          <w:sz w:val="24"/>
        </w:rPr>
      </w:pPr>
      <w:r>
        <w:rPr>
          <w:sz w:val="24"/>
        </w:rPr>
        <w:t>Geoffrey M. Foster</w:t>
      </w:r>
      <w:r w:rsidRPr="009E0E75">
        <w:rPr>
          <w:sz w:val="24"/>
          <w:vertAlign w:val="superscript"/>
        </w:rPr>
        <w:t>1</w:t>
      </w:r>
      <w:r w:rsidRPr="00B449D4">
        <w:rPr>
          <w:sz w:val="24"/>
        </w:rPr>
        <w:t>,</w:t>
      </w:r>
      <w:r w:rsidRPr="007E6209">
        <w:rPr>
          <w:sz w:val="24"/>
        </w:rPr>
        <w:t xml:space="preserve"> </w:t>
      </w:r>
      <w:r w:rsidR="008B1975">
        <w:rPr>
          <w:sz w:val="24"/>
        </w:rPr>
        <w:t>Tatyana I. Feygelson</w:t>
      </w:r>
      <w:r w:rsidR="008B1975" w:rsidRPr="00B449D4">
        <w:rPr>
          <w:sz w:val="24"/>
          <w:vertAlign w:val="superscript"/>
        </w:rPr>
        <w:t>2</w:t>
      </w:r>
      <w:r w:rsidR="008B1975">
        <w:rPr>
          <w:sz w:val="24"/>
        </w:rPr>
        <w:t>, James C. Gallagher</w:t>
      </w:r>
      <w:r w:rsidR="008B1975">
        <w:rPr>
          <w:sz w:val="24"/>
          <w:vertAlign w:val="superscript"/>
        </w:rPr>
        <w:t>1</w:t>
      </w:r>
      <w:r w:rsidR="008B1975">
        <w:rPr>
          <w:sz w:val="24"/>
        </w:rPr>
        <w:t xml:space="preserve">, </w:t>
      </w:r>
      <w:r w:rsidR="003E37DA">
        <w:rPr>
          <w:sz w:val="24"/>
        </w:rPr>
        <w:t>Josephine Chang</w:t>
      </w:r>
      <w:r w:rsidR="003E37DA" w:rsidRPr="00B449D4">
        <w:rPr>
          <w:sz w:val="24"/>
          <w:vertAlign w:val="superscript"/>
        </w:rPr>
        <w:t>3</w:t>
      </w:r>
      <w:r w:rsidR="003E37DA">
        <w:rPr>
          <w:sz w:val="24"/>
        </w:rPr>
        <w:t>, Shamima Afroz</w:t>
      </w:r>
      <w:r w:rsidR="003E37DA" w:rsidRPr="007F3C9A">
        <w:rPr>
          <w:sz w:val="24"/>
          <w:vertAlign w:val="superscript"/>
        </w:rPr>
        <w:t>3</w:t>
      </w:r>
      <w:r w:rsidR="003E37DA">
        <w:rPr>
          <w:sz w:val="24"/>
        </w:rPr>
        <w:t>, Ken Nagamatsu</w:t>
      </w:r>
      <w:r w:rsidR="003E37DA" w:rsidRPr="007F3C9A">
        <w:rPr>
          <w:sz w:val="24"/>
          <w:vertAlign w:val="superscript"/>
        </w:rPr>
        <w:t>3</w:t>
      </w:r>
      <w:r w:rsidR="003E37DA">
        <w:rPr>
          <w:sz w:val="24"/>
        </w:rPr>
        <w:t>, Robert Howell</w:t>
      </w:r>
      <w:r w:rsidR="003E37DA" w:rsidRPr="007F3C9A">
        <w:rPr>
          <w:sz w:val="24"/>
          <w:vertAlign w:val="superscript"/>
        </w:rPr>
        <w:t>3</w:t>
      </w:r>
      <w:r w:rsidR="00D24936">
        <w:rPr>
          <w:sz w:val="24"/>
        </w:rPr>
        <w:t>,</w:t>
      </w:r>
      <w:r w:rsidR="003E37DA">
        <w:rPr>
          <w:sz w:val="24"/>
        </w:rPr>
        <w:t xml:space="preserve"> </w:t>
      </w:r>
      <w:r w:rsidR="007E6209" w:rsidRPr="007E6209">
        <w:rPr>
          <w:sz w:val="24"/>
        </w:rPr>
        <w:t>Karl D. Hobart</w:t>
      </w:r>
      <w:r>
        <w:rPr>
          <w:sz w:val="24"/>
          <w:vertAlign w:val="superscript"/>
        </w:rPr>
        <w:t>2</w:t>
      </w:r>
      <w:r w:rsidR="007E6209" w:rsidRPr="007E6209">
        <w:rPr>
          <w:sz w:val="24"/>
        </w:rPr>
        <w:t>, Fritz J. Kub</w:t>
      </w:r>
      <w:r>
        <w:rPr>
          <w:sz w:val="24"/>
          <w:vertAlign w:val="superscript"/>
        </w:rPr>
        <w:t>2</w:t>
      </w:r>
      <w:r w:rsidR="008B1975" w:rsidRPr="00B449D4">
        <w:rPr>
          <w:sz w:val="24"/>
        </w:rPr>
        <w:t>,</w:t>
      </w:r>
      <w:r w:rsidR="00B449D4">
        <w:rPr>
          <w:sz w:val="24"/>
        </w:rPr>
        <w:t xml:space="preserve"> and</w:t>
      </w:r>
      <w:r w:rsidR="008B1975" w:rsidRPr="00B449D4">
        <w:rPr>
          <w:sz w:val="24"/>
        </w:rPr>
        <w:t xml:space="preserve"> </w:t>
      </w:r>
      <w:r w:rsidR="008B1975" w:rsidRPr="007E6209">
        <w:rPr>
          <w:sz w:val="24"/>
        </w:rPr>
        <w:t>Andrew D. Koehler</w:t>
      </w:r>
      <w:r w:rsidR="008B1975" w:rsidRPr="009E0E75">
        <w:rPr>
          <w:sz w:val="24"/>
          <w:vertAlign w:val="superscript"/>
        </w:rPr>
        <w:t>2</w:t>
      </w:r>
    </w:p>
    <w:p w14:paraId="23698B0A" w14:textId="77777777" w:rsidR="008F3F03" w:rsidRDefault="008F3F03">
      <w:pPr>
        <w:jc w:val="center"/>
        <w:rPr>
          <w:sz w:val="24"/>
        </w:rPr>
      </w:pPr>
    </w:p>
    <w:p w14:paraId="2307D241" w14:textId="77777777" w:rsidR="00C56D1D" w:rsidRDefault="00C56D1D" w:rsidP="00C56D1D">
      <w:pPr>
        <w:jc w:val="center"/>
      </w:pPr>
      <w:r w:rsidRPr="00C56D1D">
        <w:rPr>
          <w:vertAlign w:val="superscript"/>
        </w:rPr>
        <w:t>1</w:t>
      </w:r>
      <w:r w:rsidRPr="001B2870">
        <w:t>ASEE Postdoctoral</w:t>
      </w:r>
      <w:r w:rsidRPr="009E0E75">
        <w:t xml:space="preserve"> Fellow Residing at NRL</w:t>
      </w:r>
      <w:r>
        <w:t>, Washington, DC 22310, USA</w:t>
      </w:r>
      <w:r w:rsidRPr="00C56D1D">
        <w:rPr>
          <w:iCs/>
          <w:lang w:val="en-GB"/>
        </w:rPr>
        <w:t xml:space="preserve"> </w:t>
      </w:r>
      <w:r>
        <w:rPr>
          <w:iCs/>
          <w:lang w:val="en-GB"/>
        </w:rPr>
        <w:t>geoffrey</w:t>
      </w:r>
      <w:r w:rsidRPr="001B2870">
        <w:rPr>
          <w:iCs/>
          <w:lang w:val="en-GB"/>
        </w:rPr>
        <w:t>.</w:t>
      </w:r>
      <w:r>
        <w:rPr>
          <w:iCs/>
          <w:lang w:val="en-GB"/>
        </w:rPr>
        <w:t>foster.ctr</w:t>
      </w:r>
      <w:r w:rsidRPr="001B2870">
        <w:rPr>
          <w:iCs/>
          <w:lang w:val="en-GB"/>
        </w:rPr>
        <w:t>@nrl.navy.mil 202-404-6788</w:t>
      </w:r>
    </w:p>
    <w:p w14:paraId="7E19D65C" w14:textId="77777777" w:rsidR="009E0E75" w:rsidRDefault="00C56D1D" w:rsidP="009E0E75">
      <w:pPr>
        <w:jc w:val="center"/>
        <w:rPr>
          <w:iCs/>
          <w:lang w:val="en-GB"/>
        </w:rPr>
      </w:pPr>
      <w:r w:rsidRPr="00C56D1D">
        <w:rPr>
          <w:iCs/>
          <w:vertAlign w:val="superscript"/>
          <w:lang w:val="en-GB"/>
        </w:rPr>
        <w:t>2</w:t>
      </w:r>
      <w:r w:rsidR="007E6209" w:rsidRPr="001B2870">
        <w:rPr>
          <w:iCs/>
          <w:lang w:val="en-GB"/>
        </w:rPr>
        <w:t xml:space="preserve">U.S. Naval Research Laboratory, Washington DC 20375, </w:t>
      </w:r>
      <w:r w:rsidR="009E0E75" w:rsidRPr="001B2870">
        <w:rPr>
          <w:iCs/>
          <w:lang w:val="en-GB"/>
        </w:rPr>
        <w:t>USA</w:t>
      </w:r>
      <w:r w:rsidR="007E6209" w:rsidRPr="001B2870">
        <w:rPr>
          <w:iCs/>
          <w:lang w:val="en-GB"/>
        </w:rPr>
        <w:t xml:space="preserve">, </w:t>
      </w:r>
    </w:p>
    <w:p w14:paraId="404183F4" w14:textId="77777777" w:rsidR="003E37DA" w:rsidRDefault="003E37DA" w:rsidP="009E0E75">
      <w:pPr>
        <w:jc w:val="center"/>
        <w:rPr>
          <w:iCs/>
          <w:lang w:val="en-GB"/>
        </w:rPr>
      </w:pPr>
      <w:r w:rsidRPr="00B449D4">
        <w:rPr>
          <w:iCs/>
          <w:vertAlign w:val="superscript"/>
          <w:lang w:val="en-GB"/>
        </w:rPr>
        <w:t>3</w:t>
      </w:r>
      <w:r>
        <w:rPr>
          <w:iCs/>
          <w:lang w:val="en-GB"/>
        </w:rPr>
        <w:t>Northrop Grumman Corporation, Linthicum MD</w:t>
      </w:r>
    </w:p>
    <w:p w14:paraId="350EC3AC" w14:textId="77777777" w:rsidR="008642A2" w:rsidRDefault="008642A2" w:rsidP="009E0E75">
      <w:pPr>
        <w:jc w:val="center"/>
        <w:rPr>
          <w:iCs/>
          <w:lang w:val="en-GB"/>
        </w:rPr>
      </w:pPr>
    </w:p>
    <w:p w14:paraId="5155CD92" w14:textId="1EC241B1" w:rsidR="008642A2" w:rsidRPr="001B2870" w:rsidRDefault="008642A2" w:rsidP="008642A2">
      <w:pPr>
        <w:jc w:val="center"/>
      </w:pPr>
      <w:r>
        <w:t>This research was developed with funding from the Defense Advanced Research Projects Agency (DARPA).   The views, opinions and/or findings expressed are those of the author and should not be interpreted as representing the official views or policies of the Department of Defense or the U.S. Government.</w:t>
      </w:r>
    </w:p>
    <w:p w14:paraId="2C6FFD49" w14:textId="77777777" w:rsidR="008F3F03" w:rsidRDefault="008F3F03">
      <w:pPr>
        <w:jc w:val="center"/>
      </w:pPr>
    </w:p>
    <w:p w14:paraId="5F54A499" w14:textId="77777777" w:rsidR="008F3F03" w:rsidRDefault="008F3F03">
      <w:pPr>
        <w:pStyle w:val="Heading2"/>
        <w:tabs>
          <w:tab w:val="left" w:pos="270"/>
        </w:tabs>
        <w:rPr>
          <w:b/>
          <w:smallCaps w:val="0"/>
        </w:rPr>
      </w:pPr>
      <w:r>
        <w:rPr>
          <w:b/>
          <w:smallCaps w:val="0"/>
        </w:rPr>
        <w:t xml:space="preserve">Keywords: </w:t>
      </w:r>
      <w:r w:rsidR="00B96EE4">
        <w:rPr>
          <w:b/>
          <w:smallCaps w:val="0"/>
        </w:rPr>
        <w:t xml:space="preserve">Nano-Crystalline Diamond, Superjunction, Power Amplifier, MOCVD, </w:t>
      </w:r>
      <w:r w:rsidR="000F2AAF">
        <w:rPr>
          <w:b/>
          <w:smallCaps w:val="0"/>
        </w:rPr>
        <w:t>SLCFET</w:t>
      </w:r>
    </w:p>
    <w:p w14:paraId="4D3B5B92" w14:textId="77777777" w:rsidR="008F3F03" w:rsidRDefault="008F3F03"/>
    <w:p w14:paraId="7934CFA5" w14:textId="77777777" w:rsidR="008F3F03" w:rsidRDefault="008F3F03">
      <w:pPr>
        <w:pStyle w:val="CommentText"/>
        <w:sectPr w:rsidR="008F3F03">
          <w:pgSz w:w="12240" w:h="15840" w:code="1"/>
          <w:pgMar w:top="1440" w:right="1008" w:bottom="1440" w:left="1008" w:header="720" w:footer="720" w:gutter="0"/>
          <w:paperSrc w:first="1" w:other="1"/>
          <w:cols w:space="720"/>
        </w:sectPr>
      </w:pPr>
    </w:p>
    <w:p w14:paraId="7A0EE473" w14:textId="77777777" w:rsidR="008F3F03" w:rsidRDefault="008F3F03">
      <w:pPr>
        <w:pStyle w:val="Heading2"/>
        <w:tabs>
          <w:tab w:val="left" w:pos="270"/>
        </w:tabs>
        <w:rPr>
          <w:b/>
          <w:smallCaps w:val="0"/>
        </w:rPr>
      </w:pPr>
      <w:r>
        <w:rPr>
          <w:b/>
          <w:smallCaps w:val="0"/>
        </w:rPr>
        <w:t>Abstract</w:t>
      </w:r>
    </w:p>
    <w:p w14:paraId="285F0531" w14:textId="7A1B5ECC" w:rsidR="002403AA" w:rsidRDefault="007A21F4">
      <w:pPr>
        <w:pStyle w:val="BodyText2"/>
        <w:tabs>
          <w:tab w:val="left" w:pos="270"/>
        </w:tabs>
        <w:rPr>
          <w:b/>
        </w:rPr>
      </w:pPr>
      <w:r>
        <w:rPr>
          <w:b/>
        </w:rPr>
        <w:tab/>
      </w:r>
      <w:r w:rsidR="00D83A90">
        <w:rPr>
          <w:b/>
        </w:rPr>
        <w:t xml:space="preserve">The </w:t>
      </w:r>
      <w:r w:rsidR="00C65CF4">
        <w:rPr>
          <w:b/>
        </w:rPr>
        <w:t>s</w:t>
      </w:r>
      <w:r w:rsidR="00AD7670">
        <w:rPr>
          <w:b/>
        </w:rPr>
        <w:t>uper</w:t>
      </w:r>
      <w:r w:rsidR="00C65CF4">
        <w:rPr>
          <w:b/>
        </w:rPr>
        <w:t xml:space="preserve">-lattice power amplifier </w:t>
      </w:r>
      <w:r w:rsidR="00D83A90">
        <w:rPr>
          <w:b/>
        </w:rPr>
        <w:t>with</w:t>
      </w:r>
      <w:r w:rsidR="00AD7670">
        <w:rPr>
          <w:b/>
        </w:rPr>
        <w:t xml:space="preserve"> </w:t>
      </w:r>
      <w:r w:rsidR="00C65CF4">
        <w:rPr>
          <w:b/>
        </w:rPr>
        <w:t xml:space="preserve">diamond enhanced superjunctions </w:t>
      </w:r>
      <w:r w:rsidR="00AD7670">
        <w:rPr>
          <w:b/>
        </w:rPr>
        <w:t xml:space="preserve">(SPADES) </w:t>
      </w:r>
      <w:r w:rsidR="00840E05">
        <w:rPr>
          <w:b/>
        </w:rPr>
        <w:t xml:space="preserve">is a device that </w:t>
      </w:r>
      <w:r w:rsidR="003B41AF">
        <w:rPr>
          <w:b/>
        </w:rPr>
        <w:t>incorporates n</w:t>
      </w:r>
      <w:r w:rsidR="00850CCA">
        <w:rPr>
          <w:b/>
        </w:rPr>
        <w:t>anocrystalline diamond superjunctions into</w:t>
      </w:r>
      <w:r w:rsidR="00D83A90">
        <w:rPr>
          <w:b/>
        </w:rPr>
        <w:t xml:space="preserve"> </w:t>
      </w:r>
      <w:r w:rsidR="00850CCA">
        <w:rPr>
          <w:b/>
        </w:rPr>
        <w:t xml:space="preserve">the </w:t>
      </w:r>
      <w:r w:rsidR="00C65CF4">
        <w:rPr>
          <w:b/>
        </w:rPr>
        <w:t>s</w:t>
      </w:r>
      <w:r w:rsidR="003B41AF">
        <w:rPr>
          <w:b/>
        </w:rPr>
        <w:t>uper-l</w:t>
      </w:r>
      <w:r w:rsidR="00C65CF4">
        <w:rPr>
          <w:b/>
        </w:rPr>
        <w:t>attice castellated field effect t</w:t>
      </w:r>
      <w:r w:rsidR="00D83A90">
        <w:rPr>
          <w:b/>
        </w:rPr>
        <w:t>ransistor</w:t>
      </w:r>
      <w:r w:rsidR="00840E05">
        <w:rPr>
          <w:b/>
        </w:rPr>
        <w:t xml:space="preserve"> </w:t>
      </w:r>
      <w:r w:rsidR="00D83A90">
        <w:rPr>
          <w:b/>
        </w:rPr>
        <w:t>(</w:t>
      </w:r>
      <w:r w:rsidR="00840E05">
        <w:rPr>
          <w:b/>
        </w:rPr>
        <w:t>SLCFET</w:t>
      </w:r>
      <w:r w:rsidR="00D83A90">
        <w:rPr>
          <w:b/>
        </w:rPr>
        <w:t>),</w:t>
      </w:r>
      <w:r w:rsidR="00840E05">
        <w:rPr>
          <w:b/>
        </w:rPr>
        <w:t xml:space="preserve"> to </w:t>
      </w:r>
      <w:r w:rsidR="00D83A90">
        <w:rPr>
          <w:b/>
        </w:rPr>
        <w:t>improve</w:t>
      </w:r>
      <w:r w:rsidR="00840E05">
        <w:rPr>
          <w:b/>
        </w:rPr>
        <w:t xml:space="preserve"> breakdown voltage. A diamond superjunction </w:t>
      </w:r>
      <w:r w:rsidR="00BA081E">
        <w:rPr>
          <w:b/>
        </w:rPr>
        <w:t xml:space="preserve">is </w:t>
      </w:r>
      <w:r w:rsidR="00B64A3F">
        <w:rPr>
          <w:b/>
        </w:rPr>
        <w:t xml:space="preserve">formed </w:t>
      </w:r>
      <w:r w:rsidR="00840E05">
        <w:rPr>
          <w:b/>
        </w:rPr>
        <w:t>with</w:t>
      </w:r>
      <w:r w:rsidR="00F43A80">
        <w:rPr>
          <w:b/>
        </w:rPr>
        <w:t xml:space="preserve"> p-type nano</w:t>
      </w:r>
      <w:r w:rsidR="00AB29D6">
        <w:rPr>
          <w:b/>
        </w:rPr>
        <w:t>crystalline</w:t>
      </w:r>
      <w:r w:rsidR="00F43A80">
        <w:rPr>
          <w:b/>
        </w:rPr>
        <w:t xml:space="preserve"> </w:t>
      </w:r>
      <w:r w:rsidR="00031330">
        <w:rPr>
          <w:b/>
        </w:rPr>
        <w:t>diamond</w:t>
      </w:r>
      <w:r w:rsidR="00850CCA">
        <w:rPr>
          <w:b/>
        </w:rPr>
        <w:t xml:space="preserve"> </w:t>
      </w:r>
      <w:r w:rsidR="00B64A3F">
        <w:rPr>
          <w:b/>
        </w:rPr>
        <w:t xml:space="preserve">to balance mutual depletion between the two-dimensional electron </w:t>
      </w:r>
      <w:r w:rsidR="00850CCA">
        <w:rPr>
          <w:b/>
        </w:rPr>
        <w:t xml:space="preserve">gas </w:t>
      </w:r>
      <w:r w:rsidR="00B64A3F">
        <w:rPr>
          <w:b/>
        </w:rPr>
        <w:t>superlattice</w:t>
      </w:r>
      <w:r w:rsidR="002F7B99">
        <w:rPr>
          <w:b/>
        </w:rPr>
        <w:t>s</w:t>
      </w:r>
      <w:r w:rsidR="00B64A3F">
        <w:rPr>
          <w:b/>
        </w:rPr>
        <w:t xml:space="preserve"> and the doped diamond </w:t>
      </w:r>
      <w:r w:rsidR="00850CCA">
        <w:rPr>
          <w:b/>
        </w:rPr>
        <w:t xml:space="preserve">in order </w:t>
      </w:r>
      <w:r w:rsidR="00B64A3F">
        <w:rPr>
          <w:b/>
        </w:rPr>
        <w:t>to reduce the peak electric field</w:t>
      </w:r>
      <w:r w:rsidR="00C24EB1">
        <w:rPr>
          <w:b/>
        </w:rPr>
        <w:t xml:space="preserve"> in the drain access region</w:t>
      </w:r>
      <w:r w:rsidR="00031330">
        <w:rPr>
          <w:b/>
        </w:rPr>
        <w:t xml:space="preserve">. </w:t>
      </w:r>
      <w:r w:rsidR="00B64A3F">
        <w:rPr>
          <w:b/>
        </w:rPr>
        <w:t xml:space="preserve"> Formation of the diamond </w:t>
      </w:r>
      <w:r w:rsidR="002F7B99">
        <w:rPr>
          <w:b/>
        </w:rPr>
        <w:t>superjunction</w:t>
      </w:r>
      <w:r w:rsidR="00B64A3F">
        <w:rPr>
          <w:b/>
        </w:rPr>
        <w:t xml:space="preserve"> </w:t>
      </w:r>
      <w:r w:rsidR="002C53F0">
        <w:rPr>
          <w:b/>
        </w:rPr>
        <w:t>presents several challenges</w:t>
      </w:r>
      <w:r w:rsidR="00B64A3F">
        <w:rPr>
          <w:b/>
        </w:rPr>
        <w:t xml:space="preserve">, such as </w:t>
      </w:r>
      <w:r w:rsidR="002C53F0">
        <w:rPr>
          <w:b/>
        </w:rPr>
        <w:t xml:space="preserve">managing </w:t>
      </w:r>
      <w:r w:rsidR="0060205D">
        <w:rPr>
          <w:b/>
        </w:rPr>
        <w:t xml:space="preserve">diamond </w:t>
      </w:r>
      <w:r w:rsidR="003E37DA">
        <w:rPr>
          <w:b/>
        </w:rPr>
        <w:t>conformality</w:t>
      </w:r>
      <w:r w:rsidR="002C53F0">
        <w:rPr>
          <w:b/>
        </w:rPr>
        <w:t>, strain, and</w:t>
      </w:r>
      <w:r w:rsidR="00AD7670">
        <w:rPr>
          <w:b/>
        </w:rPr>
        <w:t xml:space="preserve"> </w:t>
      </w:r>
      <w:r w:rsidR="002F7B99">
        <w:rPr>
          <w:b/>
        </w:rPr>
        <w:t xml:space="preserve">control over </w:t>
      </w:r>
      <w:r w:rsidR="00AD7670">
        <w:rPr>
          <w:b/>
        </w:rPr>
        <w:t>p-type</w:t>
      </w:r>
      <w:r w:rsidR="002C53F0">
        <w:rPr>
          <w:b/>
        </w:rPr>
        <w:t xml:space="preserve"> doping. </w:t>
      </w:r>
      <w:r w:rsidR="00C24EB1">
        <w:rPr>
          <w:b/>
        </w:rPr>
        <w:t xml:space="preserve"> </w:t>
      </w:r>
      <w:r w:rsidR="003E37DA">
        <w:rPr>
          <w:b/>
        </w:rPr>
        <w:t xml:space="preserve">Optimization of diamond growth led to conformal films, with low </w:t>
      </w:r>
      <w:r w:rsidR="008E7A5E">
        <w:rPr>
          <w:b/>
        </w:rPr>
        <w:t>stress</w:t>
      </w:r>
      <w:r w:rsidR="003E37DA">
        <w:rPr>
          <w:b/>
        </w:rPr>
        <w:t xml:space="preserve">, and linear dependence </w:t>
      </w:r>
      <w:r w:rsidR="006D450A">
        <w:rPr>
          <w:b/>
        </w:rPr>
        <w:t>hole concentration from</w:t>
      </w:r>
      <w:r w:rsidR="006D450A">
        <w:rPr>
          <w:b/>
        </w:rPr>
        <w:t xml:space="preserve"> </w:t>
      </w:r>
      <w:r w:rsidR="003E37DA">
        <w:rPr>
          <w:b/>
        </w:rPr>
        <w:t>p-type doping</w:t>
      </w:r>
      <w:r w:rsidR="002F7B99">
        <w:rPr>
          <w:b/>
        </w:rPr>
        <w:t>, suitable for the SPADES device</w:t>
      </w:r>
      <w:r w:rsidR="000F2AAF">
        <w:rPr>
          <w:b/>
        </w:rPr>
        <w:t xml:space="preserve">. </w:t>
      </w:r>
    </w:p>
    <w:p w14:paraId="6056F48D" w14:textId="77777777" w:rsidR="008F3F03" w:rsidRDefault="008F3F03">
      <w:pPr>
        <w:pStyle w:val="BodyText2"/>
        <w:rPr>
          <w:b/>
        </w:rPr>
      </w:pPr>
    </w:p>
    <w:p w14:paraId="02F0B791" w14:textId="77777777" w:rsidR="008F3F03" w:rsidRDefault="008F3F03" w:rsidP="006B0BFF">
      <w:pPr>
        <w:pStyle w:val="Heading2"/>
      </w:pPr>
      <w:r>
        <w:t>Introduction</w:t>
      </w:r>
    </w:p>
    <w:p w14:paraId="67BEF031" w14:textId="763C0667" w:rsidR="00C65CF4" w:rsidRDefault="008F3F03" w:rsidP="0093159D">
      <w:pPr>
        <w:pStyle w:val="BodyText2"/>
        <w:tabs>
          <w:tab w:val="left" w:pos="270"/>
        </w:tabs>
      </w:pPr>
      <w:r>
        <w:tab/>
      </w:r>
      <w:r w:rsidR="00CF5581">
        <w:t>S</w:t>
      </w:r>
      <w:r w:rsidR="003835B4">
        <w:t>tacking</w:t>
      </w:r>
      <w:r w:rsidR="000D21FA">
        <w:t xml:space="preserve"> </w:t>
      </w:r>
      <w:r w:rsidR="00182C89">
        <w:t xml:space="preserve">multiple </w:t>
      </w:r>
      <w:r w:rsidR="00902E3D">
        <w:t xml:space="preserve">AlGaN/GaN </w:t>
      </w:r>
      <w:r w:rsidR="00055555">
        <w:t>layers</w:t>
      </w:r>
      <w:r w:rsidR="00CF5581">
        <w:t xml:space="preserve"> </w:t>
      </w:r>
      <w:r w:rsidR="00182C89">
        <w:t>induc</w:t>
      </w:r>
      <w:r w:rsidR="00CF5581">
        <w:t>es</w:t>
      </w:r>
      <w:r w:rsidR="00902E3D">
        <w:t xml:space="preserve"> multiple two-dimensional electron gas (2DEG) channels</w:t>
      </w:r>
      <w:r w:rsidR="00A52383">
        <w:t>,</w:t>
      </w:r>
      <w:r w:rsidR="00055555">
        <w:t xml:space="preserve"> forming a superlattice,</w:t>
      </w:r>
      <w:r w:rsidR="00CF5581">
        <w:t xml:space="preserve"> increasing the </w:t>
      </w:r>
      <w:r w:rsidR="00055555">
        <w:t>areal</w:t>
      </w:r>
      <w:r w:rsidR="00055555">
        <w:t xml:space="preserve"> </w:t>
      </w:r>
      <w:r w:rsidR="00CF5581">
        <w:t>charge density</w:t>
      </w:r>
      <w:r w:rsidR="00182C89">
        <w:t>.  Compared to</w:t>
      </w:r>
      <w:r w:rsidR="003835B4">
        <w:t xml:space="preserve"> planar GaN high electron mobility transistor</w:t>
      </w:r>
      <w:r w:rsidR="00182C89">
        <w:t>s</w:t>
      </w:r>
      <w:r w:rsidR="003835B4">
        <w:t xml:space="preserve"> (HEMT</w:t>
      </w:r>
      <w:r w:rsidR="00182C89">
        <w:t>s), with</w:t>
      </w:r>
      <w:r w:rsidR="00CF5581">
        <w:t xml:space="preserve"> a</w:t>
      </w:r>
      <w:r w:rsidR="00182C89">
        <w:t xml:space="preserve"> </w:t>
      </w:r>
      <w:r w:rsidR="003835B4">
        <w:t xml:space="preserve">single 2DEG channel, </w:t>
      </w:r>
      <w:r w:rsidR="00182C89">
        <w:t>multiple</w:t>
      </w:r>
      <w:r w:rsidR="000832CE">
        <w:t xml:space="preserve"> 2DEG</w:t>
      </w:r>
      <w:r w:rsidR="00CF5581">
        <w:t>s</w:t>
      </w:r>
      <w:r w:rsidR="000832CE">
        <w:t xml:space="preserve"> reduce the</w:t>
      </w:r>
      <w:r w:rsidR="00902E3D">
        <w:t xml:space="preserve"> </w:t>
      </w:r>
      <w:r w:rsidR="003835B4">
        <w:t xml:space="preserve">on-resistance, </w:t>
      </w:r>
      <w:r w:rsidR="00902E3D">
        <w:t>improving</w:t>
      </w:r>
      <w:r w:rsidR="009D6AA9">
        <w:t xml:space="preserve"> the achievable</w:t>
      </w:r>
      <w:r w:rsidR="00902E3D">
        <w:t xml:space="preserve"> power density and gain [1-4]</w:t>
      </w:r>
      <w:r w:rsidR="00241E96">
        <w:t xml:space="preserve">. </w:t>
      </w:r>
      <w:r w:rsidR="00182C89">
        <w:t>However, t</w:t>
      </w:r>
      <w:r w:rsidR="00782B04">
        <w:t xml:space="preserve">o </w:t>
      </w:r>
      <w:r w:rsidR="00902E3D">
        <w:t>elec</w:t>
      </w:r>
      <w:r w:rsidR="00182C89">
        <w:t>trostatically control the stack of 2DEG channels</w:t>
      </w:r>
      <w:r w:rsidR="00902E3D">
        <w:t xml:space="preserve">, </w:t>
      </w:r>
      <w:r w:rsidR="00782B04">
        <w:t xml:space="preserve">a </w:t>
      </w:r>
      <w:r w:rsidR="003835B4">
        <w:t xml:space="preserve">novel </w:t>
      </w:r>
      <w:r w:rsidR="00AB1928">
        <w:t xml:space="preserve">3D </w:t>
      </w:r>
      <w:r w:rsidR="00782B04">
        <w:t>castellated gate structure</w:t>
      </w:r>
      <w:r w:rsidR="00902E3D">
        <w:t xml:space="preserve"> must be employed</w:t>
      </w:r>
      <w:r w:rsidR="00782B04">
        <w:t xml:space="preserve">. The resulting device is known as a </w:t>
      </w:r>
      <w:r w:rsidR="0093159D">
        <w:t xml:space="preserve">Super-Latticed Castellated Field Effect </w:t>
      </w:r>
      <w:r w:rsidR="00782B04">
        <w:t>Transistor</w:t>
      </w:r>
      <w:r w:rsidR="0093159D">
        <w:t xml:space="preserve"> (SLCFET)</w:t>
      </w:r>
      <w:r w:rsidR="00182C89">
        <w:t xml:space="preserve"> [1-4]</w:t>
      </w:r>
      <w:r w:rsidR="00782B04">
        <w:t>.</w:t>
      </w:r>
      <w:r w:rsidR="00182C89">
        <w:t xml:space="preserve"> </w:t>
      </w:r>
    </w:p>
    <w:p w14:paraId="231182B0" w14:textId="50979176" w:rsidR="007871C4" w:rsidRDefault="00C65CF4" w:rsidP="00CF5581">
      <w:pPr>
        <w:pStyle w:val="BodyText2"/>
        <w:tabs>
          <w:tab w:val="left" w:pos="270"/>
        </w:tabs>
      </w:pPr>
      <w:r>
        <w:tab/>
      </w:r>
      <w:r w:rsidR="00CF5581">
        <w:t>The</w:t>
      </w:r>
      <w:r w:rsidR="009D6AA9">
        <w:t xml:space="preserve"> extremely</w:t>
      </w:r>
      <w:r w:rsidR="00902E3D">
        <w:t xml:space="preserve"> high charge density </w:t>
      </w:r>
      <w:r w:rsidR="009D6AA9">
        <w:t>that results from</w:t>
      </w:r>
      <w:r w:rsidR="003835B4">
        <w:t xml:space="preserve"> the</w:t>
      </w:r>
      <w:r w:rsidR="00902E3D">
        <w:t xml:space="preserve"> stacked 2DEGs</w:t>
      </w:r>
      <w:r>
        <w:t xml:space="preserve"> </w:t>
      </w:r>
      <w:r w:rsidR="009D6AA9">
        <w:t>creates</w:t>
      </w:r>
      <w:r w:rsidR="003B41AF">
        <w:t xml:space="preserve"> electric field crowding at the drain side of the gate</w:t>
      </w:r>
      <w:r w:rsidR="009D6AA9">
        <w:t xml:space="preserve"> leading to premature breakdown</w:t>
      </w:r>
      <w:r w:rsidR="00CF5581">
        <w:t xml:space="preserve">. </w:t>
      </w:r>
      <w:r w:rsidR="002263E0">
        <w:t>For the devices reported here, a</w:t>
      </w:r>
      <w:r>
        <w:t xml:space="preserve"> </w:t>
      </w:r>
      <w:r w:rsidR="009534FD">
        <w:t xml:space="preserve">nanocrystalline </w:t>
      </w:r>
      <w:r>
        <w:t xml:space="preserve">diamond </w:t>
      </w:r>
      <w:r w:rsidR="009534FD">
        <w:t xml:space="preserve">(NCD) </w:t>
      </w:r>
      <w:r>
        <w:t xml:space="preserve">superjunction is </w:t>
      </w:r>
      <w:r w:rsidR="009534FD">
        <w:t>formed</w:t>
      </w:r>
      <w:r>
        <w:t xml:space="preserve"> within the drain access region to manage the</w:t>
      </w:r>
      <w:r w:rsidR="003B41AF">
        <w:t xml:space="preserve"> electric field</w:t>
      </w:r>
      <w:r w:rsidR="009D6AA9">
        <w:t xml:space="preserve"> profile</w:t>
      </w:r>
      <w:r w:rsidR="009534FD">
        <w:t>,</w:t>
      </w:r>
      <w:r w:rsidR="002263E0">
        <w:t xml:space="preserve"> and thereby</w:t>
      </w:r>
      <w:r w:rsidR="009534FD">
        <w:t xml:space="preserve"> </w:t>
      </w:r>
      <w:r w:rsidR="009D6AA9">
        <w:t xml:space="preserve">to </w:t>
      </w:r>
      <w:r w:rsidR="002263E0">
        <w:t xml:space="preserve">improve </w:t>
      </w:r>
      <w:r w:rsidR="009D6AA9">
        <w:t>the</w:t>
      </w:r>
      <w:r>
        <w:t xml:space="preserve"> breakdown voltage. </w:t>
      </w:r>
      <w:r w:rsidR="001E6E4F">
        <w:t>The resulting device is</w:t>
      </w:r>
      <w:r w:rsidR="004B1DD0">
        <w:t xml:space="preserve"> </w:t>
      </w:r>
      <w:r w:rsidR="009D6AA9">
        <w:t>termed a</w:t>
      </w:r>
      <w:r>
        <w:t xml:space="preserve"> super-lattice power amplifier with diamond enhanced superjunction (</w:t>
      </w:r>
      <w:r w:rsidR="004B1DD0">
        <w:t>SPADES</w:t>
      </w:r>
      <w:r>
        <w:t>)</w:t>
      </w:r>
      <w:r w:rsidR="00A52383">
        <w:t>, shown in Figure 1</w:t>
      </w:r>
      <w:r w:rsidR="004B1DD0">
        <w:t xml:space="preserve">. </w:t>
      </w:r>
      <w:r w:rsidR="002F7B99">
        <w:t>F</w:t>
      </w:r>
      <w:r>
        <w:t xml:space="preserve">ormation of </w:t>
      </w:r>
      <w:r w:rsidR="002F7B99">
        <w:t>the</w:t>
      </w:r>
      <w:r>
        <w:t xml:space="preserve"> </w:t>
      </w:r>
      <w:r w:rsidR="009534FD">
        <w:t>NCD</w:t>
      </w:r>
      <w:r>
        <w:t xml:space="preserve"> </w:t>
      </w:r>
      <w:r>
        <w:t xml:space="preserve">superjunction </w:t>
      </w:r>
      <w:r w:rsidR="003B41AF">
        <w:t xml:space="preserve">poses several challenges which will be discussed in this work, </w:t>
      </w:r>
      <w:r w:rsidR="004B1DD0">
        <w:t>includ</w:t>
      </w:r>
      <w:r w:rsidR="00F92183">
        <w:t>ing</w:t>
      </w:r>
      <w:r w:rsidR="004B1DD0">
        <w:t xml:space="preserve"> </w:t>
      </w:r>
      <w:r w:rsidR="00F92183">
        <w:t xml:space="preserve">conformal </w:t>
      </w:r>
      <w:r w:rsidR="00A52383">
        <w:t xml:space="preserve">NCD </w:t>
      </w:r>
      <w:r w:rsidR="004B1DD0">
        <w:t xml:space="preserve">growth </w:t>
      </w:r>
      <w:r w:rsidR="00F92183">
        <w:t>with</w:t>
      </w:r>
      <w:r w:rsidR="002F7B99">
        <w:t>in small aspect ratio features</w:t>
      </w:r>
      <w:r w:rsidR="003B41AF">
        <w:t xml:space="preserve">, strain management, and </w:t>
      </w:r>
      <w:r w:rsidR="00F92183">
        <w:t xml:space="preserve">achieving controllable </w:t>
      </w:r>
      <w:r w:rsidR="004B1DD0">
        <w:t xml:space="preserve">p-type </w:t>
      </w:r>
      <w:r w:rsidR="003B41AF">
        <w:t>doping</w:t>
      </w:r>
      <w:r w:rsidR="009534FD">
        <w:t xml:space="preserve"> of the NCD films</w:t>
      </w:r>
      <w:r w:rsidR="003B41AF">
        <w:t>.</w:t>
      </w:r>
    </w:p>
    <w:p w14:paraId="71CF6038" w14:textId="77777777" w:rsidR="009D6AA9" w:rsidRDefault="009D6AA9" w:rsidP="009D6AA9">
      <w:pPr>
        <w:tabs>
          <w:tab w:val="left" w:pos="270"/>
        </w:tabs>
        <w:jc w:val="center"/>
      </w:pPr>
      <w:r w:rsidRPr="00B549BB">
        <w:rPr>
          <w:noProof/>
        </w:rPr>
        <w:drawing>
          <wp:inline distT="0" distB="0" distL="0" distR="0" wp14:anchorId="33028516" wp14:editId="02B8751D">
            <wp:extent cx="3267816" cy="2161309"/>
            <wp:effectExtent l="0" t="0" r="8890" b="0"/>
            <wp:docPr id="1" name="Picture 1" descr="C:\Users\GFoster\AppData\Local\Microsoft\Windows\INetCache\Content.Outlook\3FT4L8G1\SLCF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Foster\AppData\Local\Microsoft\Windows\INetCache\Content.Outlook\3FT4L8G1\SLCF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9901" cy="2162688"/>
                    </a:xfrm>
                    <a:prstGeom prst="rect">
                      <a:avLst/>
                    </a:prstGeom>
                    <a:noFill/>
                    <a:ln>
                      <a:noFill/>
                    </a:ln>
                  </pic:spPr>
                </pic:pic>
              </a:graphicData>
            </a:graphic>
          </wp:inline>
        </w:drawing>
      </w:r>
    </w:p>
    <w:p w14:paraId="3BAB2CB8" w14:textId="77777777" w:rsidR="009D6AA9" w:rsidRDefault="009D6AA9" w:rsidP="009D6AA9">
      <w:pPr>
        <w:tabs>
          <w:tab w:val="left" w:pos="270"/>
        </w:tabs>
      </w:pPr>
      <w:r>
        <w:t xml:space="preserve">Figure 1. Schematic of SLCFET with a T-gate </w:t>
      </w:r>
    </w:p>
    <w:p w14:paraId="30DF69BC" w14:textId="77777777" w:rsidR="002F497F" w:rsidRPr="002F497F" w:rsidRDefault="002F497F" w:rsidP="002F497F">
      <w:pPr>
        <w:pStyle w:val="BodyText2"/>
        <w:tabs>
          <w:tab w:val="left" w:pos="270"/>
        </w:tabs>
      </w:pPr>
    </w:p>
    <w:p w14:paraId="05E81170" w14:textId="77777777" w:rsidR="008F3F03" w:rsidRDefault="0007442C" w:rsidP="006B0BFF">
      <w:pPr>
        <w:pStyle w:val="Heading2"/>
      </w:pPr>
      <w:r>
        <w:t>Experiment</w:t>
      </w:r>
      <w:r w:rsidR="008E7A5E">
        <w:t xml:space="preserve"> </w:t>
      </w:r>
    </w:p>
    <w:p w14:paraId="7700F697" w14:textId="2BCFEA70" w:rsidR="008F3A93" w:rsidRDefault="008F3F03" w:rsidP="0093159D">
      <w:pPr>
        <w:tabs>
          <w:tab w:val="left" w:pos="270"/>
        </w:tabs>
        <w:jc w:val="both"/>
      </w:pPr>
      <w:r>
        <w:tab/>
      </w:r>
      <w:r w:rsidR="009534FD">
        <w:t>NCD</w:t>
      </w:r>
      <w:r w:rsidR="00432E54">
        <w:t xml:space="preserve"> </w:t>
      </w:r>
      <w:r w:rsidR="008F3A93">
        <w:t>was</w:t>
      </w:r>
      <w:r w:rsidR="007E60CA">
        <w:t xml:space="preserve"> </w:t>
      </w:r>
      <w:r w:rsidR="00AD4EF1">
        <w:t>deposited</w:t>
      </w:r>
      <w:r w:rsidR="007E60CA">
        <w:t xml:space="preserve"> by </w:t>
      </w:r>
      <w:r w:rsidR="002F7B99">
        <w:t>microwave plasma</w:t>
      </w:r>
      <w:r w:rsidR="003B41AF">
        <w:t xml:space="preserve"> chemical vapor depositio</w:t>
      </w:r>
      <w:r w:rsidR="00C4290D">
        <w:t>n at 750C</w:t>
      </w:r>
      <w:r w:rsidR="00742B5F">
        <w:t xml:space="preserve">.  </w:t>
      </w:r>
      <w:r w:rsidR="00CF2C1B">
        <w:t>The d</w:t>
      </w:r>
      <w:r w:rsidR="00742B5F">
        <w:t>iamond growths were primarily performed in a 1.5 kW reactor designed for</w:t>
      </w:r>
      <w:r w:rsidR="00CF2C1B">
        <w:t xml:space="preserve"> uniform growth across</w:t>
      </w:r>
      <w:r w:rsidR="00742B5F">
        <w:t xml:space="preserve"> 2 inch </w:t>
      </w:r>
      <w:r w:rsidR="00CF2C1B">
        <w:t xml:space="preserve">diameter </w:t>
      </w:r>
      <w:r w:rsidR="00742B5F">
        <w:t>wafers, however the chuck was modified to accept 4 inch wafers</w:t>
      </w:r>
      <w:r w:rsidR="008F3A93">
        <w:t xml:space="preserve">, </w:t>
      </w:r>
      <w:r w:rsidR="00C24EB1">
        <w:t>compromising</w:t>
      </w:r>
      <w:r w:rsidR="008F3A93">
        <w:t xml:space="preserve"> film thickness uniformity</w:t>
      </w:r>
      <w:r w:rsidR="00742B5F">
        <w:t>.  To a</w:t>
      </w:r>
      <w:r w:rsidR="00370DC8">
        <w:t xml:space="preserve">chieve </w:t>
      </w:r>
      <w:r w:rsidR="00742B5F">
        <w:t>uniform</w:t>
      </w:r>
      <w:r w:rsidR="008F3A93">
        <w:t xml:space="preserve"> thickness of </w:t>
      </w:r>
      <w:r w:rsidR="00742B5F">
        <w:t>NCD growth</w:t>
      </w:r>
      <w:r w:rsidR="008F3A93">
        <w:t>s</w:t>
      </w:r>
      <w:r w:rsidR="00C24EB1">
        <w:t xml:space="preserve"> across </w:t>
      </w:r>
      <w:r w:rsidR="00370DC8">
        <w:t>4 in</w:t>
      </w:r>
      <w:r w:rsidR="008F3A93">
        <w:t>ch</w:t>
      </w:r>
      <w:r w:rsidR="00370DC8">
        <w:t xml:space="preserve"> wafer</w:t>
      </w:r>
      <w:r w:rsidR="00C24EB1">
        <w:t>s</w:t>
      </w:r>
      <w:r w:rsidR="00370DC8">
        <w:t xml:space="preserve">, </w:t>
      </w:r>
      <w:r w:rsidR="00742B5F">
        <w:t>the growth process</w:t>
      </w:r>
      <w:r w:rsidR="00C24EB1">
        <w:t xml:space="preserve"> was transferred </w:t>
      </w:r>
      <w:r w:rsidR="008F3A93">
        <w:t xml:space="preserve">to a </w:t>
      </w:r>
      <w:r w:rsidR="00370DC8">
        <w:t>6.5 kW</w:t>
      </w:r>
      <w:r w:rsidR="00C24EB1">
        <w:t xml:space="preserve"> reactor designed for uniform NCD thickness across</w:t>
      </w:r>
      <w:r w:rsidR="00370DC8">
        <w:t xml:space="preserve"> 4 inch</w:t>
      </w:r>
      <w:r w:rsidR="00C24EB1">
        <w:t xml:space="preserve"> wafers</w:t>
      </w:r>
      <w:r w:rsidR="008F3A93">
        <w:t>.</w:t>
      </w:r>
    </w:p>
    <w:p w14:paraId="5D98F8F1" w14:textId="7DDE242D" w:rsidR="008F3A93" w:rsidRDefault="008F3A93" w:rsidP="0093159D">
      <w:pPr>
        <w:tabs>
          <w:tab w:val="left" w:pos="270"/>
        </w:tabs>
        <w:jc w:val="both"/>
      </w:pPr>
      <w:r>
        <w:tab/>
        <w:t>P-type dopant incorporation into the NCD films was achieved by introducing diborane (B</w:t>
      </w:r>
      <w:r w:rsidRPr="008F3A93">
        <w:rPr>
          <w:vertAlign w:val="subscript"/>
        </w:rPr>
        <w:t>2</w:t>
      </w:r>
      <w:r>
        <w:t>H</w:t>
      </w:r>
      <w:r w:rsidRPr="008F3A93">
        <w:rPr>
          <w:vertAlign w:val="subscript"/>
        </w:rPr>
        <w:t>6</w:t>
      </w:r>
      <w:r>
        <w:t xml:space="preserve">) during </w:t>
      </w:r>
      <w:r w:rsidR="00CF2C1B">
        <w:t>diamond</w:t>
      </w:r>
      <w:r>
        <w:t xml:space="preserve"> growth.  Test structures</w:t>
      </w:r>
      <w:r w:rsidR="00CF2C1B">
        <w:t xml:space="preserve"> were fabricated</w:t>
      </w:r>
      <w:r>
        <w:t xml:space="preserve"> to characterize the NCD properties, such as Van der Pauw (VdP) structures.  O</w:t>
      </w:r>
      <w:r w:rsidRPr="008F3A93">
        <w:rPr>
          <w:vertAlign w:val="subscript"/>
        </w:rPr>
        <w:t>2</w:t>
      </w:r>
      <w:r>
        <w:t xml:space="preserve"> inductively coupled plasma reactive ion etching was performed to create mesa isolation.  Ohmic contacts were </w:t>
      </w:r>
      <w:r>
        <w:lastRenderedPageBreak/>
        <w:t>formed by evaporation and lift-off of Ti/Al/Ni/Au, followed by a N</w:t>
      </w:r>
      <w:r w:rsidRPr="008F3A93">
        <w:rPr>
          <w:vertAlign w:val="subscript"/>
        </w:rPr>
        <w:t>2</w:t>
      </w:r>
      <w:r>
        <w:t xml:space="preserve"> rapid thermal anneal at 600C for 5 minutes.</w:t>
      </w:r>
    </w:p>
    <w:p w14:paraId="37C1BE79" w14:textId="77777777" w:rsidR="008F3A93" w:rsidRDefault="008F3A93" w:rsidP="0093159D">
      <w:pPr>
        <w:tabs>
          <w:tab w:val="left" w:pos="270"/>
        </w:tabs>
        <w:jc w:val="both"/>
      </w:pPr>
    </w:p>
    <w:p w14:paraId="5591677D" w14:textId="20FB4991" w:rsidR="00742B5F" w:rsidRDefault="00742B5F" w:rsidP="00742B5F">
      <w:pPr>
        <w:pStyle w:val="Heading2"/>
      </w:pPr>
      <w:r>
        <w:t>Results and Discussion</w:t>
      </w:r>
    </w:p>
    <w:p w14:paraId="6C5F6EA9" w14:textId="37A46EDF" w:rsidR="00DA27CE" w:rsidRDefault="00742B5F" w:rsidP="00742B5F">
      <w:pPr>
        <w:tabs>
          <w:tab w:val="left" w:pos="270"/>
        </w:tabs>
        <w:jc w:val="both"/>
      </w:pPr>
      <w:r>
        <w:tab/>
        <w:t xml:space="preserve">Ultra-sonic dispensing of nanodiamond seeds was </w:t>
      </w:r>
      <w:r w:rsidR="00605422">
        <w:t>used</w:t>
      </w:r>
      <w:r>
        <w:t xml:space="preserve"> to </w:t>
      </w:r>
      <w:r w:rsidR="00605422">
        <w:t>create</w:t>
      </w:r>
      <w:r>
        <w:t xml:space="preserve"> NCD films that conformally fill high aspect ratio features</w:t>
      </w:r>
      <w:r w:rsidR="00605422">
        <w:t>, such as required in the SPADES device</w:t>
      </w:r>
      <w:bookmarkStart w:id="0" w:name="_GoBack"/>
      <w:bookmarkEnd w:id="0"/>
      <w:r>
        <w:t>. To optimize the NCD conformality</w:t>
      </w:r>
      <w:r w:rsidR="00CF2C1B">
        <w:t xml:space="preserve"> </w:t>
      </w:r>
      <w:r w:rsidR="002263E0">
        <w:t xml:space="preserve">when deposited over surfaces exhibiting </w:t>
      </w:r>
      <w:r w:rsidR="00CF2C1B">
        <w:t>high aspect ratios</w:t>
      </w:r>
      <w:r w:rsidR="002263E0">
        <w:t xml:space="preserve"> (such as encountered in the </w:t>
      </w:r>
      <w:r w:rsidR="005D1243">
        <w:t>SPA</w:t>
      </w:r>
      <w:r w:rsidR="005D1243">
        <w:t>D</w:t>
      </w:r>
      <w:r w:rsidR="005D1243">
        <w:t xml:space="preserve">ES </w:t>
      </w:r>
      <w:r w:rsidR="002263E0">
        <w:t>devices)</w:t>
      </w:r>
      <w:r>
        <w:t>, trenches were patterned into a Si substrate</w:t>
      </w:r>
      <w:r w:rsidR="00CF2C1B">
        <w:t xml:space="preserve"> to act as a </w:t>
      </w:r>
      <w:r w:rsidR="002263E0">
        <w:t xml:space="preserve">test structure </w:t>
      </w:r>
      <w:r w:rsidR="00CF2C1B">
        <w:t>mold for NCD growth.</w:t>
      </w:r>
      <w:r>
        <w:t xml:space="preserve"> </w:t>
      </w:r>
      <w:r w:rsidR="00605422">
        <w:t xml:space="preserve"> </w:t>
      </w:r>
      <w:r>
        <w:t xml:space="preserve">NCD </w:t>
      </w:r>
      <w:r w:rsidR="00605422">
        <w:t>seeds were</w:t>
      </w:r>
      <w:r w:rsidR="00CF2C1B">
        <w:t xml:space="preserve"> then</w:t>
      </w:r>
      <w:r w:rsidR="00605422">
        <w:t xml:space="preserve"> dispensed across the patterned Si substrate.  Then, </w:t>
      </w:r>
      <w:r w:rsidR="0028127F">
        <w:t xml:space="preserve">nucleation of the diamond film begins </w:t>
      </w:r>
      <w:r w:rsidR="00605422">
        <w:t xml:space="preserve">in the </w:t>
      </w:r>
      <w:r w:rsidR="0028127F">
        <w:t xml:space="preserve">NCD </w:t>
      </w:r>
      <w:r w:rsidR="00605422">
        <w:t>growth reac</w:t>
      </w:r>
      <w:r w:rsidR="0028127F">
        <w:t>tor with</w:t>
      </w:r>
      <w:r w:rsidR="00605422">
        <w:t xml:space="preserve"> a coalescence step to ensure the </w:t>
      </w:r>
      <w:r w:rsidR="0028127F">
        <w:t>seeds grow together.  Then, the NCD film was grown from the coalesced seeds in a columnar fashion.  As the NCD film thickness increases, the size of the NCD grains also increases.  The</w:t>
      </w:r>
      <w:r w:rsidR="00CF2C1B">
        <w:t xml:space="preserve"> patterned Si </w:t>
      </w:r>
      <w:r w:rsidR="0028127F">
        <w:t>substrate was then</w:t>
      </w:r>
      <w:r>
        <w:t xml:space="preserve"> fully </w:t>
      </w:r>
      <w:r w:rsidR="00CF2C1B">
        <w:t>etched away in HNA (HF:Nitric:Acetic)</w:t>
      </w:r>
      <w:r w:rsidR="0028127F">
        <w:t>,</w:t>
      </w:r>
      <w:r w:rsidR="00CF2C1B">
        <w:t xml:space="preserve"> leaving behind a membrane of diamond with the mold of the patterned Si wafer.  </w:t>
      </w:r>
      <w:r w:rsidR="0028127F">
        <w:t xml:space="preserve">The rigidity of the NCD film maintained the membrane even at a ~0.5 μm film thickness.  </w:t>
      </w:r>
      <w:r w:rsidR="00CF2C1B">
        <w:t>Then, the nucleation interface of the diamond</w:t>
      </w:r>
      <w:r>
        <w:t xml:space="preserve"> was imaged from the nucleation side to observe</w:t>
      </w:r>
      <w:r w:rsidR="00CF2C1B">
        <w:t xml:space="preserve"> the quality of</w:t>
      </w:r>
      <w:r>
        <w:t xml:space="preserve"> filling (Figure 2). </w:t>
      </w:r>
    </w:p>
    <w:p w14:paraId="43FDD747" w14:textId="77777777" w:rsidR="008F3A93" w:rsidRDefault="008F3A93" w:rsidP="00742B5F">
      <w:pPr>
        <w:tabs>
          <w:tab w:val="left" w:pos="270"/>
        </w:tabs>
        <w:jc w:val="both"/>
      </w:pPr>
    </w:p>
    <w:p w14:paraId="297C966D" w14:textId="77777777" w:rsidR="00CF2C1B" w:rsidRDefault="00CF2C1B" w:rsidP="00CF2C1B">
      <w:pPr>
        <w:tabs>
          <w:tab w:val="left" w:pos="270"/>
        </w:tabs>
        <w:jc w:val="center"/>
      </w:pPr>
      <w:r>
        <w:rPr>
          <w:noProof/>
        </w:rPr>
        <w:drawing>
          <wp:inline distT="0" distB="0" distL="0" distR="0" wp14:anchorId="53EBC5C3" wp14:editId="170E9C57">
            <wp:extent cx="2727433" cy="205448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8947" cy="2063161"/>
                    </a:xfrm>
                    <a:prstGeom prst="rect">
                      <a:avLst/>
                    </a:prstGeom>
                  </pic:spPr>
                </pic:pic>
              </a:graphicData>
            </a:graphic>
          </wp:inline>
        </w:drawing>
      </w:r>
    </w:p>
    <w:p w14:paraId="2BA3A69F" w14:textId="77777777" w:rsidR="00CF2C1B" w:rsidRDefault="00CF2C1B" w:rsidP="00CF2C1B">
      <w:pPr>
        <w:tabs>
          <w:tab w:val="left" w:pos="270"/>
        </w:tabs>
        <w:jc w:val="both"/>
      </w:pPr>
    </w:p>
    <w:p w14:paraId="403BDF21" w14:textId="77777777" w:rsidR="00CF2C1B" w:rsidRDefault="00CF2C1B" w:rsidP="00CF2C1B">
      <w:pPr>
        <w:tabs>
          <w:tab w:val="left" w:pos="270"/>
        </w:tabs>
        <w:jc w:val="both"/>
      </w:pPr>
      <w:r>
        <w:t>Figure 2</w:t>
      </w:r>
      <w:r w:rsidRPr="00F34F07">
        <w:t xml:space="preserve">. </w:t>
      </w:r>
      <w:r>
        <w:t>NCD deposited into Si trenches and then the Si is removed and imaged from the nucleation side.</w:t>
      </w:r>
    </w:p>
    <w:p w14:paraId="2185EA5C" w14:textId="77777777" w:rsidR="00CF2C1B" w:rsidRDefault="00CF2C1B" w:rsidP="00742B5F">
      <w:pPr>
        <w:tabs>
          <w:tab w:val="left" w:pos="270"/>
        </w:tabs>
        <w:jc w:val="both"/>
      </w:pPr>
    </w:p>
    <w:p w14:paraId="6A507F97" w14:textId="7CDEF6FB" w:rsidR="00CF2C1B" w:rsidRDefault="0028127F" w:rsidP="00742B5F">
      <w:pPr>
        <w:tabs>
          <w:tab w:val="left" w:pos="270"/>
        </w:tabs>
        <w:jc w:val="both"/>
      </w:pPr>
      <w:r>
        <w:tab/>
      </w:r>
      <w:r w:rsidR="00CF2C1B">
        <w:t>This optimized process of seed dispersion, diamond nucleation/coalescence</w:t>
      </w:r>
      <w:r w:rsidR="0007673E">
        <w:t>, and</w:t>
      </w:r>
      <w:r w:rsidR="00CF2C1B">
        <w:t xml:space="preserve"> growth was</w:t>
      </w:r>
      <w:r w:rsidR="0007673E">
        <w:t xml:space="preserve"> then</w:t>
      </w:r>
      <w:r w:rsidR="00CF2C1B">
        <w:t xml:space="preserve"> implemented on a SPADES device, as shown in Figure 3.  The p-type diamond superjunction (SJ) is created on the drain access region in order to deplete some of the SLCFET channel charge.</w:t>
      </w:r>
      <w:r>
        <w:t xml:space="preserve">  </w:t>
      </w:r>
      <w:r w:rsidRPr="0028127F">
        <w:t>Hydrogen silsesquioxane</w:t>
      </w:r>
      <w:r>
        <w:t xml:space="preserve"> (HSQ) is used as a temporary mask to block off certain regions of the device from receiving the NCD film.   Then, an O</w:t>
      </w:r>
      <w:r w:rsidRPr="0028127F">
        <w:rPr>
          <w:vertAlign w:val="subscript"/>
        </w:rPr>
        <w:t>2</w:t>
      </w:r>
      <w:r>
        <w:t xml:space="preserve"> ICP RIE is used to etch the diamond film to form the SPADES device shown in Figure 3.</w:t>
      </w:r>
    </w:p>
    <w:p w14:paraId="16ADE47C" w14:textId="77777777" w:rsidR="00CF2C1B" w:rsidRDefault="00CF2C1B" w:rsidP="00742B5F">
      <w:pPr>
        <w:tabs>
          <w:tab w:val="left" w:pos="270"/>
        </w:tabs>
        <w:jc w:val="both"/>
      </w:pPr>
    </w:p>
    <w:p w14:paraId="029ACADF" w14:textId="77777777" w:rsidR="00CF2C1B" w:rsidRDefault="00CF2C1B" w:rsidP="00CF2C1B">
      <w:pPr>
        <w:tabs>
          <w:tab w:val="left" w:pos="270"/>
        </w:tabs>
        <w:jc w:val="center"/>
      </w:pPr>
      <w:r w:rsidRPr="00FB647C">
        <w:rPr>
          <w:noProof/>
        </w:rPr>
        <w:drawing>
          <wp:inline distT="0" distB="0" distL="0" distR="0" wp14:anchorId="5BFF0D15" wp14:editId="62A5CF03">
            <wp:extent cx="3267710" cy="2072923"/>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44" cy="2090643"/>
                    </a:xfrm>
                    <a:prstGeom prst="rect">
                      <a:avLst/>
                    </a:prstGeom>
                    <a:noFill/>
                    <a:ln>
                      <a:noFill/>
                    </a:ln>
                  </pic:spPr>
                </pic:pic>
              </a:graphicData>
            </a:graphic>
          </wp:inline>
        </w:drawing>
      </w:r>
    </w:p>
    <w:p w14:paraId="0765807E" w14:textId="5AE4B1BC" w:rsidR="00CF2C1B" w:rsidRDefault="00CF2C1B" w:rsidP="00CF2C1B">
      <w:pPr>
        <w:tabs>
          <w:tab w:val="left" w:pos="270"/>
        </w:tabs>
      </w:pPr>
      <w:r>
        <w:t xml:space="preserve">Figure 3.  Images showing filling of NCD in the gate-drain region of the SPADES device. </w:t>
      </w:r>
    </w:p>
    <w:p w14:paraId="2823290A" w14:textId="77777777" w:rsidR="00CF2C1B" w:rsidRDefault="00CF2C1B" w:rsidP="00742B5F">
      <w:pPr>
        <w:tabs>
          <w:tab w:val="left" w:pos="270"/>
        </w:tabs>
        <w:jc w:val="both"/>
      </w:pPr>
    </w:p>
    <w:p w14:paraId="35D0AD14" w14:textId="6BD1FF10" w:rsidR="009D0929" w:rsidRDefault="0028127F" w:rsidP="00244DEC">
      <w:pPr>
        <w:tabs>
          <w:tab w:val="left" w:pos="270"/>
        </w:tabs>
        <w:jc w:val="both"/>
      </w:pPr>
      <w:r>
        <w:tab/>
      </w:r>
      <w:r w:rsidR="00D772C0">
        <w:t xml:space="preserve">Precise control of the </w:t>
      </w:r>
      <w:r w:rsidR="003C3505">
        <w:t xml:space="preserve">p-type </w:t>
      </w:r>
      <w:r w:rsidR="00D772C0">
        <w:t xml:space="preserve">doping level </w:t>
      </w:r>
      <w:r w:rsidR="003C3505">
        <w:t>in</w:t>
      </w:r>
      <w:r w:rsidR="00D772C0">
        <w:t xml:space="preserve"> the NCD superjunction </w:t>
      </w:r>
      <w:r w:rsidR="003C3505">
        <w:t>in</w:t>
      </w:r>
      <w:r w:rsidR="00D772C0">
        <w:t xml:space="preserve"> the SL</w:t>
      </w:r>
      <w:r w:rsidR="00185F1F">
        <w:t>C</w:t>
      </w:r>
      <w:r w:rsidR="00D772C0">
        <w:t>FET is required</w:t>
      </w:r>
      <w:r w:rsidR="003C3505">
        <w:t>,</w:t>
      </w:r>
      <w:r w:rsidR="00D772C0">
        <w:t xml:space="preserve"> to balance the charge in the NCD</w:t>
      </w:r>
      <w:r w:rsidR="00BE779E">
        <w:t>,</w:t>
      </w:r>
      <w:r w:rsidR="00D772C0">
        <w:t xml:space="preserve"> and </w:t>
      </w:r>
      <w:r w:rsidR="00BE779E">
        <w:t xml:space="preserve">thus </w:t>
      </w:r>
      <w:r w:rsidR="00D772C0">
        <w:t xml:space="preserve">the </w:t>
      </w:r>
      <w:r w:rsidR="002D609C">
        <w:t xml:space="preserve">total charge in the </w:t>
      </w:r>
      <w:r w:rsidR="00D772C0">
        <w:t>channel</w:t>
      </w:r>
      <w:r w:rsidR="002D609C">
        <w:t>s,</w:t>
      </w:r>
      <w:r w:rsidR="003C3505">
        <w:t xml:space="preserve"> in order to reduce the electric field and not sacrifice on-resistance</w:t>
      </w:r>
      <w:r w:rsidR="00D772C0">
        <w:t>.  In order to accurate</w:t>
      </w:r>
      <w:r w:rsidR="003C3505">
        <w:t>ly</w:t>
      </w:r>
      <w:r w:rsidR="00D772C0">
        <w:t xml:space="preserve"> control the p-type doping, </w:t>
      </w:r>
      <w:r w:rsidR="00244DEC">
        <w:t xml:space="preserve">NCD wafers were grown while varying the </w:t>
      </w:r>
      <w:r w:rsidR="009D0929">
        <w:t>B</w:t>
      </w:r>
      <w:r w:rsidR="009D0929" w:rsidRPr="00D772C0">
        <w:rPr>
          <w:vertAlign w:val="subscript"/>
        </w:rPr>
        <w:t>2</w:t>
      </w:r>
      <w:r w:rsidR="009D0929">
        <w:t>H</w:t>
      </w:r>
      <w:r w:rsidR="009D0929" w:rsidRPr="00D772C0">
        <w:rPr>
          <w:vertAlign w:val="subscript"/>
        </w:rPr>
        <w:t>6</w:t>
      </w:r>
      <w:r w:rsidR="009D0929">
        <w:t xml:space="preserve"> </w:t>
      </w:r>
      <w:r w:rsidR="00D772C0">
        <w:t xml:space="preserve">flow </w:t>
      </w:r>
      <w:r w:rsidR="009D0929">
        <w:t xml:space="preserve">from 2 to 3 sccm. </w:t>
      </w:r>
      <w:r w:rsidR="00D772C0">
        <w:t xml:space="preserve"> </w:t>
      </w:r>
      <w:r w:rsidR="003C3505">
        <w:t>NCD films were grown ~0.5 μm</w:t>
      </w:r>
      <w:r w:rsidR="00244DEC">
        <w:t xml:space="preserve"> thick on semi-insulating Si wafers with 200 nm of thermal SiO</w:t>
      </w:r>
      <w:r w:rsidR="00244DEC" w:rsidRPr="00244DEC">
        <w:rPr>
          <w:vertAlign w:val="subscript"/>
        </w:rPr>
        <w:t>2</w:t>
      </w:r>
      <w:r w:rsidR="00244DEC">
        <w:t xml:space="preserve"> to isolate the NCD film from the Si wafer, to ensure carrier transport only occurs in the NCD films.  Van der Pauw structures were fabricated on these test</w:t>
      </w:r>
      <w:r w:rsidR="0007673E">
        <w:t xml:space="preserve"> </w:t>
      </w:r>
      <w:r w:rsidR="00244DEC">
        <w:t>s</w:t>
      </w:r>
      <w:r w:rsidR="0007673E">
        <w:t>tructures</w:t>
      </w:r>
      <w:r w:rsidR="00244DEC">
        <w:t xml:space="preserve">, and the free </w:t>
      </w:r>
      <w:r w:rsidR="009D0929">
        <w:t>hole concentration</w:t>
      </w:r>
      <w:r w:rsidR="00244DEC">
        <w:t xml:space="preserve"> was determined using AC Hall effect measurements</w:t>
      </w:r>
      <w:r>
        <w:t xml:space="preserve"> on a Lakeshore </w:t>
      </w:r>
      <w:r w:rsidR="0007673E">
        <w:t xml:space="preserve">cryogenic </w:t>
      </w:r>
      <w:r>
        <w:t>probe station</w:t>
      </w:r>
      <w:r w:rsidR="00244DEC">
        <w:t xml:space="preserve">.  To accurately determine the NCD film thickness (since </w:t>
      </w:r>
      <w:r w:rsidR="003A7A6E">
        <w:t xml:space="preserve">thickness </w:t>
      </w:r>
      <w:r w:rsidR="00244DEC">
        <w:t>non-uniformities</w:t>
      </w:r>
      <w:r w:rsidR="003A7A6E">
        <w:t xml:space="preserve"> existed in </w:t>
      </w:r>
      <w:r w:rsidR="0007673E">
        <w:t xml:space="preserve">films grown in </w:t>
      </w:r>
      <w:r w:rsidR="003A7A6E">
        <w:t>the 1.5 kW reactor</w:t>
      </w:r>
      <w:r w:rsidR="00244DEC">
        <w:t xml:space="preserve">), the diamond thickness was measured on the mesa of each VdP structure </w:t>
      </w:r>
      <w:r w:rsidR="003A7A6E">
        <w:t>by profilometry</w:t>
      </w:r>
      <w:r w:rsidR="00244DEC">
        <w:t>. As shown in Figure 4, the hole concentration increases exponentially with B</w:t>
      </w:r>
      <w:r w:rsidR="00244DEC" w:rsidRPr="00244DEC">
        <w:rPr>
          <w:vertAlign w:val="subscript"/>
        </w:rPr>
        <w:t>2</w:t>
      </w:r>
      <w:r w:rsidR="00244DEC">
        <w:t>H</w:t>
      </w:r>
      <w:r w:rsidR="00244DEC" w:rsidRPr="00244DEC">
        <w:rPr>
          <w:vertAlign w:val="subscript"/>
        </w:rPr>
        <w:t>6</w:t>
      </w:r>
      <w:r w:rsidR="00244DEC">
        <w:t xml:space="preserve"> flow.  Over two orders of magnitude in hole concentration variation was achieved</w:t>
      </w:r>
      <w:r w:rsidR="00E23749">
        <w:t xml:space="preserve"> with low variability in the </w:t>
      </w:r>
      <w:r w:rsidR="003A7A6E">
        <w:t>doping level.</w:t>
      </w:r>
      <w:r>
        <w:t xml:space="preserve">  The in-plane mobility of the NCD films is low, on the order of 1 cm</w:t>
      </w:r>
      <w:r w:rsidRPr="0028127F">
        <w:rPr>
          <w:vertAlign w:val="superscript"/>
        </w:rPr>
        <w:t>2</w:t>
      </w:r>
      <w:r>
        <w:t xml:space="preserve">/Vs, which is expected due to the granular </w:t>
      </w:r>
      <w:r w:rsidR="00185F1F">
        <w:t xml:space="preserve">columnar </w:t>
      </w:r>
      <w:r>
        <w:t xml:space="preserve">nature of the NCD film. </w:t>
      </w:r>
    </w:p>
    <w:p w14:paraId="54924942" w14:textId="346A6D7D" w:rsidR="006A65EF" w:rsidRDefault="006A65EF" w:rsidP="00244DEC">
      <w:pPr>
        <w:tabs>
          <w:tab w:val="left" w:pos="270"/>
        </w:tabs>
        <w:jc w:val="both"/>
      </w:pPr>
    </w:p>
    <w:p w14:paraId="267D4CC1" w14:textId="2AF32601" w:rsidR="009D0929" w:rsidRPr="009D0929" w:rsidRDefault="00B67DAA" w:rsidP="009D0929">
      <w:pPr>
        <w:tabs>
          <w:tab w:val="left" w:pos="270"/>
        </w:tabs>
        <w:jc w:val="both"/>
      </w:pPr>
      <w:r w:rsidRPr="009D0929">
        <w:rPr>
          <w:noProof/>
        </w:rPr>
        <w:object w:dxaOrig="5878" w:dyaOrig="4496" w14:anchorId="52DA9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0.5pt;height:214pt;mso-width-percent:0;mso-height-percent:0;mso-width-percent:0;mso-height-percent:0" o:ole="">
            <v:imagedata r:id="rId11" o:title=""/>
          </v:shape>
          <o:OLEObject Type="Embed" ProgID="Origin50.Graph" ShapeID="_x0000_i1025" DrawAspect="Content" ObjectID="_1646055474" r:id="rId12"/>
        </w:object>
      </w:r>
      <w:r w:rsidR="009D0929" w:rsidRPr="009D0929">
        <w:t xml:space="preserve">Figure </w:t>
      </w:r>
      <w:r w:rsidR="009D0929">
        <w:t>4</w:t>
      </w:r>
      <w:r w:rsidR="009D0929" w:rsidRPr="009D0929">
        <w:t>.  AC Hall measurement of hole density versus B</w:t>
      </w:r>
      <w:r w:rsidR="009D0929" w:rsidRPr="009D0929">
        <w:rPr>
          <w:vertAlign w:val="subscript"/>
        </w:rPr>
        <w:t>2</w:t>
      </w:r>
      <w:r w:rsidR="009D0929" w:rsidRPr="009D0929">
        <w:t>H</w:t>
      </w:r>
      <w:r w:rsidR="009D0929" w:rsidRPr="009D0929">
        <w:rPr>
          <w:vertAlign w:val="subscript"/>
        </w:rPr>
        <w:t>6</w:t>
      </w:r>
      <w:r w:rsidR="009D0929" w:rsidRPr="009D0929">
        <w:t xml:space="preserve"> flow rate</w:t>
      </w:r>
    </w:p>
    <w:p w14:paraId="59F2E2C5" w14:textId="77777777" w:rsidR="009D0929" w:rsidRDefault="009D0929" w:rsidP="00742B5F">
      <w:pPr>
        <w:tabs>
          <w:tab w:val="left" w:pos="270"/>
        </w:tabs>
        <w:jc w:val="both"/>
      </w:pPr>
    </w:p>
    <w:p w14:paraId="14493254" w14:textId="52D92427" w:rsidR="008F3A93" w:rsidRDefault="0028127F" w:rsidP="00E360BF">
      <w:pPr>
        <w:tabs>
          <w:tab w:val="left" w:pos="270"/>
        </w:tabs>
        <w:jc w:val="both"/>
      </w:pPr>
      <w:r>
        <w:tab/>
      </w:r>
      <w:r w:rsidR="006D450A">
        <w:t>T</w:t>
      </w:r>
      <w:r w:rsidR="00E360BF">
        <w:t xml:space="preserve">he diamond growth process was </w:t>
      </w:r>
      <w:r w:rsidR="006D450A">
        <w:t xml:space="preserve">then </w:t>
      </w:r>
      <w:r w:rsidR="00E360BF">
        <w:t>transferred to a 6.</w:t>
      </w:r>
      <w:r>
        <w:t>5 kW reactor suitable for uniform growth across 4 inch diameter wafers</w:t>
      </w:r>
      <w:r w:rsidR="00E360BF">
        <w:t xml:space="preserve">.  Optimization was required to ensure low stress in the diamond films.  Any significant stress in the diamond would create issues integrating the diamond into the SLCFET process for the SPADES device.  To characterize the stress in the NCD films, the methane/hydrogen ratio was varied while growing on 4 inch Si wafers.  The Si wafer bow was mapped with the k-Space Associates, Inc. kSA multi-beam optical sensor (MOS) before and after diamond growth.  Figure 5 shows the resulting </w:t>
      </w:r>
      <w:r w:rsidR="002018DF">
        <w:t>stress map in GPa.</w:t>
      </w:r>
    </w:p>
    <w:p w14:paraId="7C389063" w14:textId="77777777" w:rsidR="008F3A93" w:rsidRDefault="008F3A93" w:rsidP="00742B5F">
      <w:pPr>
        <w:tabs>
          <w:tab w:val="left" w:pos="270"/>
        </w:tabs>
        <w:jc w:val="both"/>
      </w:pPr>
    </w:p>
    <w:p w14:paraId="4FFAAB08" w14:textId="77777777" w:rsidR="009D0929" w:rsidRPr="009D0929" w:rsidRDefault="009D0929" w:rsidP="009D0929">
      <w:pPr>
        <w:tabs>
          <w:tab w:val="left" w:pos="270"/>
        </w:tabs>
        <w:jc w:val="both"/>
      </w:pPr>
      <w:r w:rsidRPr="009D0929">
        <w:rPr>
          <w:noProof/>
        </w:rPr>
        <w:drawing>
          <wp:inline distT="0" distB="0" distL="0" distR="0" wp14:anchorId="092ACCE8" wp14:editId="4A0395B4">
            <wp:extent cx="3366379" cy="2933205"/>
            <wp:effectExtent l="0" t="0" r="5715" b="63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a:stretch>
                      <a:fillRect/>
                    </a:stretch>
                  </pic:blipFill>
                  <pic:spPr>
                    <a:xfrm>
                      <a:off x="0" y="0"/>
                      <a:ext cx="3374172" cy="2939995"/>
                    </a:xfrm>
                    <a:prstGeom prst="rect">
                      <a:avLst/>
                    </a:prstGeom>
                  </pic:spPr>
                </pic:pic>
              </a:graphicData>
            </a:graphic>
          </wp:inline>
        </w:drawing>
      </w:r>
    </w:p>
    <w:p w14:paraId="76828B66" w14:textId="3E56CFDD" w:rsidR="009D0929" w:rsidRPr="009D0929" w:rsidRDefault="0007673E" w:rsidP="009D0929">
      <w:pPr>
        <w:tabs>
          <w:tab w:val="left" w:pos="270"/>
        </w:tabs>
        <w:jc w:val="both"/>
      </w:pPr>
      <w:r>
        <w:t>F</w:t>
      </w:r>
      <w:r w:rsidR="009D0929" w:rsidRPr="009D0929">
        <w:t xml:space="preserve">igure </w:t>
      </w:r>
      <w:r w:rsidR="009D0929">
        <w:t>5</w:t>
      </w:r>
      <w:r w:rsidR="009D0929" w:rsidRPr="009D0929">
        <w:t>. Stress map of NCD on Si determined by wafer curvature measurements.</w:t>
      </w:r>
    </w:p>
    <w:p w14:paraId="7BD90751" w14:textId="77777777" w:rsidR="009D0929" w:rsidRDefault="009D0929" w:rsidP="00742B5F">
      <w:pPr>
        <w:tabs>
          <w:tab w:val="left" w:pos="270"/>
        </w:tabs>
        <w:jc w:val="both"/>
      </w:pPr>
    </w:p>
    <w:p w14:paraId="76A3C224" w14:textId="4B8FB943" w:rsidR="002018DF" w:rsidRDefault="001F4FDF" w:rsidP="002018DF">
      <w:pPr>
        <w:pStyle w:val="Heading2"/>
      </w:pPr>
      <w:r>
        <w:t>Summary</w:t>
      </w:r>
    </w:p>
    <w:p w14:paraId="21081EC0" w14:textId="4081C5F1" w:rsidR="008F3A93" w:rsidRDefault="002018DF" w:rsidP="002018DF">
      <w:pPr>
        <w:tabs>
          <w:tab w:val="left" w:pos="270"/>
        </w:tabs>
        <w:jc w:val="both"/>
      </w:pPr>
      <w:r>
        <w:tab/>
      </w:r>
      <w:r w:rsidR="0028127F">
        <w:t xml:space="preserve">P-type NCD films were grown by microwave plasma chemical vapor deposition and integrated onto SLCFET devices to create a SPADES device.  Optimization was performed to ensure </w:t>
      </w:r>
      <w:r w:rsidR="00DE2B49">
        <w:t>conformal filling of high aspect ratio small features, control over doping, and low stress across 4 inch wafers.</w:t>
      </w:r>
    </w:p>
    <w:p w14:paraId="6AD64196" w14:textId="77777777" w:rsidR="008F3A93" w:rsidRDefault="008F3A93" w:rsidP="00742B5F">
      <w:pPr>
        <w:tabs>
          <w:tab w:val="left" w:pos="270"/>
        </w:tabs>
        <w:jc w:val="both"/>
      </w:pPr>
    </w:p>
    <w:p w14:paraId="594CA4E9" w14:textId="77777777" w:rsidR="00DA27CE" w:rsidRDefault="00DA27CE" w:rsidP="0093159D">
      <w:pPr>
        <w:tabs>
          <w:tab w:val="left" w:pos="270"/>
        </w:tabs>
        <w:jc w:val="both"/>
      </w:pPr>
    </w:p>
    <w:p w14:paraId="1C02F5BD" w14:textId="77777777" w:rsidR="006A77CA" w:rsidRPr="006B0BFF" w:rsidRDefault="008F3F03" w:rsidP="006B0BFF">
      <w:pPr>
        <w:pStyle w:val="Heading2"/>
        <w:rPr>
          <w:rStyle w:val="FootnoteReference"/>
          <w:vertAlign w:val="baseline"/>
        </w:rPr>
      </w:pPr>
      <w:r>
        <w:t>References</w:t>
      </w:r>
    </w:p>
    <w:p w14:paraId="389A0BC8" w14:textId="77777777" w:rsidR="00AD4EF1" w:rsidRPr="00C66B9C" w:rsidRDefault="00AD4EF1" w:rsidP="00C1752C">
      <w:pPr>
        <w:pStyle w:val="ListParagraph"/>
        <w:numPr>
          <w:ilvl w:val="0"/>
          <w:numId w:val="14"/>
        </w:numPr>
        <w:ind w:left="360"/>
        <w:rPr>
          <w:snapToGrid w:val="0"/>
        </w:rPr>
      </w:pPr>
      <w:r>
        <w:t xml:space="preserve">R. S. Howell </w:t>
      </w:r>
      <w:r>
        <w:rPr>
          <w:i/>
          <w:iCs/>
        </w:rPr>
        <w:t>et al.</w:t>
      </w:r>
      <w:r>
        <w:t xml:space="preserve">, “The Super-Lattice Castellated Field Effect Transistor (SLCFET): A novel high performance Transistor topology ideal for RF switching,” </w:t>
      </w:r>
      <w:r>
        <w:rPr>
          <w:i/>
          <w:iCs/>
        </w:rPr>
        <w:t>Tech. Dig. - Int. Electron Devices Meet. IEDM</w:t>
      </w:r>
      <w:r w:rsidR="00F43A80">
        <w:t xml:space="preserve">, vol. 2015 </w:t>
      </w:r>
      <w:r>
        <w:t>February, p. 11.5.1-11.5.4, 2015.</w:t>
      </w:r>
    </w:p>
    <w:p w14:paraId="08C2D35F" w14:textId="77777777" w:rsidR="00C66B9C" w:rsidRPr="00AD4EF1" w:rsidRDefault="00C66B9C" w:rsidP="00C1752C">
      <w:pPr>
        <w:pStyle w:val="ListParagraph"/>
        <w:numPr>
          <w:ilvl w:val="0"/>
          <w:numId w:val="14"/>
        </w:numPr>
        <w:ind w:left="360"/>
        <w:rPr>
          <w:snapToGrid w:val="0"/>
        </w:rPr>
      </w:pPr>
      <w:r>
        <w:t xml:space="preserve">R. S. Howell </w:t>
      </w:r>
      <w:r>
        <w:rPr>
          <w:i/>
          <w:iCs/>
        </w:rPr>
        <w:t>et al.</w:t>
      </w:r>
      <w:r>
        <w:t xml:space="preserve">, “Advances in the Super-Lattice Castellated Field Effect Transistor (SLCFET) for wideband low loss RF switching applications,” in </w:t>
      </w:r>
      <w:r>
        <w:rPr>
          <w:i/>
          <w:iCs/>
        </w:rPr>
        <w:t>2016 IEEE MTT-S International Microwave Symposium (IMS)</w:t>
      </w:r>
      <w:r>
        <w:t>, 2016, vol. 2016–</w:t>
      </w:r>
      <w:r w:rsidR="00D16106">
        <w:t>August</w:t>
      </w:r>
      <w:r>
        <w:t>, pp. 1–3.</w:t>
      </w:r>
    </w:p>
    <w:p w14:paraId="3533A394" w14:textId="77777777" w:rsidR="00AB1928" w:rsidRPr="00EE5669" w:rsidRDefault="00AB1928" w:rsidP="00AB1928">
      <w:pPr>
        <w:pStyle w:val="ListParagraph"/>
        <w:numPr>
          <w:ilvl w:val="0"/>
          <w:numId w:val="14"/>
        </w:numPr>
        <w:ind w:left="360"/>
        <w:rPr>
          <w:snapToGrid w:val="0"/>
        </w:rPr>
      </w:pPr>
      <w:r>
        <w:t xml:space="preserve">T. J. Anderson </w:t>
      </w:r>
      <w:r>
        <w:rPr>
          <w:i/>
          <w:iCs/>
        </w:rPr>
        <w:t>et al.</w:t>
      </w:r>
      <w:r>
        <w:t xml:space="preserve">, “Nanocrystalline Diamond Integration with III-Nitride HEMTs,” </w:t>
      </w:r>
      <w:r>
        <w:rPr>
          <w:i/>
          <w:iCs/>
        </w:rPr>
        <w:t>ECS J. Solid State Sci. Technol.</w:t>
      </w:r>
      <w:r>
        <w:t>, vol. 6, no. 2, pp. Q3036–Q3039, Oct. 2017.</w:t>
      </w:r>
    </w:p>
    <w:p w14:paraId="61D27614" w14:textId="397F2D53" w:rsidR="008D6836" w:rsidRPr="009D5625" w:rsidRDefault="00AD4EF1" w:rsidP="009D5625">
      <w:pPr>
        <w:pStyle w:val="ListParagraph"/>
        <w:numPr>
          <w:ilvl w:val="0"/>
          <w:numId w:val="14"/>
        </w:numPr>
        <w:ind w:left="360"/>
        <w:rPr>
          <w:snapToGrid w:val="0"/>
        </w:rPr>
      </w:pPr>
      <w:r>
        <w:t xml:space="preserve">J. Chang </w:t>
      </w:r>
      <w:r>
        <w:rPr>
          <w:i/>
          <w:iCs/>
        </w:rPr>
        <w:t>et al.</w:t>
      </w:r>
      <w:r>
        <w:t xml:space="preserve">, “The super-lattice castellated field-effect transistor: A high-power, high-performance RF amplifier,” </w:t>
      </w:r>
      <w:r>
        <w:rPr>
          <w:i/>
          <w:iCs/>
        </w:rPr>
        <w:t>IEEE Electron Device Lett.</w:t>
      </w:r>
      <w:r>
        <w:t>, vol. 40, no. 7, pp. 1048–1051, 2019.</w:t>
      </w:r>
    </w:p>
    <w:sectPr w:rsidR="008D6836" w:rsidRPr="009D5625" w:rsidSect="00A400FB">
      <w:type w:val="continuous"/>
      <w:pgSz w:w="12240" w:h="15840" w:code="1"/>
      <w:pgMar w:top="1350" w:right="1008" w:bottom="1440" w:left="1008" w:header="720" w:footer="720" w:gutter="0"/>
      <w:paperSrc w:first="1" w:other="1"/>
      <w:cols w:num="2" w:space="43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742EF" w16cid:durableId="22039448"/>
  <w16cid:commentId w16cid:paraId="294F302F" w16cid:durableId="22039493"/>
  <w16cid:commentId w16cid:paraId="19A3C312" w16cid:durableId="220394D4"/>
  <w16cid:commentId w16cid:paraId="408D2A61" w16cid:durableId="22039557"/>
  <w16cid:commentId w16cid:paraId="2C9A6681" w16cid:durableId="22039764"/>
  <w16cid:commentId w16cid:paraId="7C71A86C" w16cid:durableId="22039818"/>
  <w16cid:commentId w16cid:paraId="10B5E80F" w16cid:durableId="220398B8"/>
  <w16cid:commentId w16cid:paraId="2FF750F6" w16cid:durableId="22039917"/>
  <w16cid:commentId w16cid:paraId="19DEFB5D" w16cid:durableId="22039948"/>
  <w16cid:commentId w16cid:paraId="7183A600" w16cid:durableId="22039A01"/>
  <w16cid:commentId w16cid:paraId="2D6DB750" w16cid:durableId="22039A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2BE9" w14:textId="77777777" w:rsidR="005309AD" w:rsidRDefault="005309AD" w:rsidP="002F497F">
      <w:r>
        <w:separator/>
      </w:r>
    </w:p>
  </w:endnote>
  <w:endnote w:type="continuationSeparator" w:id="0">
    <w:p w14:paraId="3C5AD419" w14:textId="77777777" w:rsidR="005309AD" w:rsidRDefault="005309AD" w:rsidP="002F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EB7E4" w14:textId="77777777" w:rsidR="005309AD" w:rsidRDefault="005309AD" w:rsidP="002F497F">
      <w:r>
        <w:separator/>
      </w:r>
    </w:p>
  </w:footnote>
  <w:footnote w:type="continuationSeparator" w:id="0">
    <w:p w14:paraId="4BCE9A06" w14:textId="77777777" w:rsidR="005309AD" w:rsidRDefault="005309AD" w:rsidP="002F4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6E6D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3004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9A6E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7A07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B463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5C5E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2C92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3CED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9C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089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9C32AAD"/>
    <w:multiLevelType w:val="hybridMultilevel"/>
    <w:tmpl w:val="B94C25D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4C477457"/>
    <w:multiLevelType w:val="hybridMultilevel"/>
    <w:tmpl w:val="2856E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24F86"/>
    <w:multiLevelType w:val="hybridMultilevel"/>
    <w:tmpl w:val="F55C65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6EC6AAA"/>
    <w:multiLevelType w:val="hybridMultilevel"/>
    <w:tmpl w:val="6E0EAB8E"/>
    <w:lvl w:ilvl="0" w:tplc="CEE236BA">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83"/>
    <w:rsid w:val="00001B4A"/>
    <w:rsid w:val="00010FF7"/>
    <w:rsid w:val="00031330"/>
    <w:rsid w:val="00031CFF"/>
    <w:rsid w:val="0003400E"/>
    <w:rsid w:val="00055555"/>
    <w:rsid w:val="00066FE3"/>
    <w:rsid w:val="0007442C"/>
    <w:rsid w:val="0007673E"/>
    <w:rsid w:val="000832CE"/>
    <w:rsid w:val="000D21FA"/>
    <w:rsid w:val="000F2AAF"/>
    <w:rsid w:val="000F2F6B"/>
    <w:rsid w:val="0012385C"/>
    <w:rsid w:val="0012494C"/>
    <w:rsid w:val="00153EF2"/>
    <w:rsid w:val="00182C89"/>
    <w:rsid w:val="00185F1F"/>
    <w:rsid w:val="001A28E9"/>
    <w:rsid w:val="001A61EF"/>
    <w:rsid w:val="001B2870"/>
    <w:rsid w:val="001C7DC0"/>
    <w:rsid w:val="001E6E4F"/>
    <w:rsid w:val="001F4FDF"/>
    <w:rsid w:val="001F6BF2"/>
    <w:rsid w:val="002018DF"/>
    <w:rsid w:val="00225801"/>
    <w:rsid w:val="002263E0"/>
    <w:rsid w:val="002403AA"/>
    <w:rsid w:val="002411F8"/>
    <w:rsid w:val="00241E96"/>
    <w:rsid w:val="00244DEC"/>
    <w:rsid w:val="0028127F"/>
    <w:rsid w:val="002A773A"/>
    <w:rsid w:val="002C53F0"/>
    <w:rsid w:val="002D609C"/>
    <w:rsid w:val="002E4454"/>
    <w:rsid w:val="002F497F"/>
    <w:rsid w:val="002F7B99"/>
    <w:rsid w:val="00370DC8"/>
    <w:rsid w:val="003835B4"/>
    <w:rsid w:val="00385672"/>
    <w:rsid w:val="003A2692"/>
    <w:rsid w:val="003A7A6E"/>
    <w:rsid w:val="003B41AF"/>
    <w:rsid w:val="003B73A9"/>
    <w:rsid w:val="003B7D2D"/>
    <w:rsid w:val="003C3505"/>
    <w:rsid w:val="003E37DA"/>
    <w:rsid w:val="003E4320"/>
    <w:rsid w:val="003E5FE7"/>
    <w:rsid w:val="003F01E0"/>
    <w:rsid w:val="00402D6A"/>
    <w:rsid w:val="00425B44"/>
    <w:rsid w:val="00432E54"/>
    <w:rsid w:val="0043755D"/>
    <w:rsid w:val="00482D44"/>
    <w:rsid w:val="00496C8D"/>
    <w:rsid w:val="004A5FBF"/>
    <w:rsid w:val="004B1DD0"/>
    <w:rsid w:val="004B771B"/>
    <w:rsid w:val="004F3210"/>
    <w:rsid w:val="004F77D5"/>
    <w:rsid w:val="00507E06"/>
    <w:rsid w:val="005128A2"/>
    <w:rsid w:val="005309AD"/>
    <w:rsid w:val="005601C9"/>
    <w:rsid w:val="00561886"/>
    <w:rsid w:val="005723DD"/>
    <w:rsid w:val="00576D07"/>
    <w:rsid w:val="005B59A8"/>
    <w:rsid w:val="005D1243"/>
    <w:rsid w:val="00601F3A"/>
    <w:rsid w:val="0060205D"/>
    <w:rsid w:val="00605422"/>
    <w:rsid w:val="00692630"/>
    <w:rsid w:val="006A65EF"/>
    <w:rsid w:val="006A77CA"/>
    <w:rsid w:val="006A7EF6"/>
    <w:rsid w:val="006B0BFF"/>
    <w:rsid w:val="006C1536"/>
    <w:rsid w:val="006C61D2"/>
    <w:rsid w:val="006D450A"/>
    <w:rsid w:val="00712D81"/>
    <w:rsid w:val="00742B5F"/>
    <w:rsid w:val="00747DEA"/>
    <w:rsid w:val="0075579C"/>
    <w:rsid w:val="00761B4E"/>
    <w:rsid w:val="00782B04"/>
    <w:rsid w:val="007871C4"/>
    <w:rsid w:val="00791550"/>
    <w:rsid w:val="00794D9B"/>
    <w:rsid w:val="0079565E"/>
    <w:rsid w:val="00797324"/>
    <w:rsid w:val="007A21F4"/>
    <w:rsid w:val="007E60CA"/>
    <w:rsid w:val="007E6209"/>
    <w:rsid w:val="007F291A"/>
    <w:rsid w:val="008243CC"/>
    <w:rsid w:val="0082462F"/>
    <w:rsid w:val="00840E05"/>
    <w:rsid w:val="00850CCA"/>
    <w:rsid w:val="008642A2"/>
    <w:rsid w:val="00876612"/>
    <w:rsid w:val="00881767"/>
    <w:rsid w:val="008826C4"/>
    <w:rsid w:val="008870D5"/>
    <w:rsid w:val="008941D1"/>
    <w:rsid w:val="008A4076"/>
    <w:rsid w:val="008A4A78"/>
    <w:rsid w:val="008B1144"/>
    <w:rsid w:val="008B1975"/>
    <w:rsid w:val="008C2327"/>
    <w:rsid w:val="008D4B2B"/>
    <w:rsid w:val="008D6836"/>
    <w:rsid w:val="008E7A5E"/>
    <w:rsid w:val="008F3A93"/>
    <w:rsid w:val="008F3F03"/>
    <w:rsid w:val="008F691E"/>
    <w:rsid w:val="0090145D"/>
    <w:rsid w:val="00902E3D"/>
    <w:rsid w:val="00912AE0"/>
    <w:rsid w:val="0091321A"/>
    <w:rsid w:val="00930415"/>
    <w:rsid w:val="0093159D"/>
    <w:rsid w:val="009534FD"/>
    <w:rsid w:val="009A498A"/>
    <w:rsid w:val="009B413D"/>
    <w:rsid w:val="009D0929"/>
    <w:rsid w:val="009D5625"/>
    <w:rsid w:val="009D6AA9"/>
    <w:rsid w:val="009E039D"/>
    <w:rsid w:val="009E0E75"/>
    <w:rsid w:val="009F5012"/>
    <w:rsid w:val="00A004C1"/>
    <w:rsid w:val="00A02BFC"/>
    <w:rsid w:val="00A105DC"/>
    <w:rsid w:val="00A24990"/>
    <w:rsid w:val="00A37B8E"/>
    <w:rsid w:val="00A400FB"/>
    <w:rsid w:val="00A44873"/>
    <w:rsid w:val="00A47384"/>
    <w:rsid w:val="00A52383"/>
    <w:rsid w:val="00A60580"/>
    <w:rsid w:val="00A67115"/>
    <w:rsid w:val="00A70450"/>
    <w:rsid w:val="00A85DB1"/>
    <w:rsid w:val="00A94B77"/>
    <w:rsid w:val="00A96F64"/>
    <w:rsid w:val="00AA5F15"/>
    <w:rsid w:val="00AB1928"/>
    <w:rsid w:val="00AB29D6"/>
    <w:rsid w:val="00AB5DE6"/>
    <w:rsid w:val="00AD4EF1"/>
    <w:rsid w:val="00AD54AE"/>
    <w:rsid w:val="00AD7670"/>
    <w:rsid w:val="00AD7CB8"/>
    <w:rsid w:val="00B003B5"/>
    <w:rsid w:val="00B449D4"/>
    <w:rsid w:val="00B50D46"/>
    <w:rsid w:val="00B549BB"/>
    <w:rsid w:val="00B60542"/>
    <w:rsid w:val="00B62709"/>
    <w:rsid w:val="00B64A3F"/>
    <w:rsid w:val="00B67DAA"/>
    <w:rsid w:val="00B81CE5"/>
    <w:rsid w:val="00B96EE4"/>
    <w:rsid w:val="00BA081E"/>
    <w:rsid w:val="00BB68AE"/>
    <w:rsid w:val="00BC47BA"/>
    <w:rsid w:val="00BC52E0"/>
    <w:rsid w:val="00BE779E"/>
    <w:rsid w:val="00BF52B7"/>
    <w:rsid w:val="00BF5D33"/>
    <w:rsid w:val="00C054CD"/>
    <w:rsid w:val="00C10332"/>
    <w:rsid w:val="00C1752C"/>
    <w:rsid w:val="00C24EB1"/>
    <w:rsid w:val="00C4290D"/>
    <w:rsid w:val="00C56D1D"/>
    <w:rsid w:val="00C65CF4"/>
    <w:rsid w:val="00C66B9C"/>
    <w:rsid w:val="00C76BA0"/>
    <w:rsid w:val="00C9272A"/>
    <w:rsid w:val="00C93D24"/>
    <w:rsid w:val="00CB6E6B"/>
    <w:rsid w:val="00CC28B5"/>
    <w:rsid w:val="00CC34E2"/>
    <w:rsid w:val="00CC72AF"/>
    <w:rsid w:val="00CF2C1B"/>
    <w:rsid w:val="00CF5581"/>
    <w:rsid w:val="00D06FDB"/>
    <w:rsid w:val="00D12145"/>
    <w:rsid w:val="00D16106"/>
    <w:rsid w:val="00D20E04"/>
    <w:rsid w:val="00D24936"/>
    <w:rsid w:val="00D36F15"/>
    <w:rsid w:val="00D74751"/>
    <w:rsid w:val="00D772C0"/>
    <w:rsid w:val="00D83A90"/>
    <w:rsid w:val="00D97DCC"/>
    <w:rsid w:val="00DA0432"/>
    <w:rsid w:val="00DA27CE"/>
    <w:rsid w:val="00DC4F5D"/>
    <w:rsid w:val="00DD4E9C"/>
    <w:rsid w:val="00DE2B49"/>
    <w:rsid w:val="00DE6CEA"/>
    <w:rsid w:val="00DF60B3"/>
    <w:rsid w:val="00E23749"/>
    <w:rsid w:val="00E27A34"/>
    <w:rsid w:val="00E358EE"/>
    <w:rsid w:val="00E360BF"/>
    <w:rsid w:val="00E365EA"/>
    <w:rsid w:val="00E40B97"/>
    <w:rsid w:val="00E42F6D"/>
    <w:rsid w:val="00E46EB0"/>
    <w:rsid w:val="00E5478F"/>
    <w:rsid w:val="00E72E70"/>
    <w:rsid w:val="00E740AE"/>
    <w:rsid w:val="00E75618"/>
    <w:rsid w:val="00E93215"/>
    <w:rsid w:val="00EA12A7"/>
    <w:rsid w:val="00EA4A0B"/>
    <w:rsid w:val="00EE00A4"/>
    <w:rsid w:val="00EE5669"/>
    <w:rsid w:val="00F05EBE"/>
    <w:rsid w:val="00F06783"/>
    <w:rsid w:val="00F34F07"/>
    <w:rsid w:val="00F426A7"/>
    <w:rsid w:val="00F42D3F"/>
    <w:rsid w:val="00F43A80"/>
    <w:rsid w:val="00F91547"/>
    <w:rsid w:val="00F92183"/>
    <w:rsid w:val="00FB4329"/>
    <w:rsid w:val="00FB647C"/>
    <w:rsid w:val="00FC31A6"/>
    <w:rsid w:val="00FF0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448CEA"/>
  <w15:docId w15:val="{793B00A7-BA03-4818-9076-E90828E7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mallCaps/>
    </w:rPr>
  </w:style>
  <w:style w:type="paragraph" w:styleId="Heading3">
    <w:name w:val="heading 3"/>
    <w:basedOn w:val="Normal"/>
    <w:next w:val="Normal"/>
    <w:qFormat/>
    <w:pPr>
      <w:keepNext/>
      <w:jc w:val="both"/>
      <w:outlineLvl w:val="2"/>
    </w:pPr>
    <w:rPr>
      <w:i/>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pPr>
      <w:jc w:val="both"/>
    </w:pPr>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BodyText3">
    <w:name w:val="Body Text 3"/>
    <w:basedOn w:val="Normal"/>
    <w:rPr>
      <w:sz w:val="24"/>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b w:val="0"/>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3A2692"/>
    <w:rPr>
      <w:rFonts w:ascii="Tahoma" w:hAnsi="Tahoma" w:cs="Tahoma"/>
      <w:sz w:val="16"/>
      <w:szCs w:val="16"/>
    </w:rPr>
  </w:style>
  <w:style w:type="character" w:customStyle="1" w:styleId="BalloonTextChar">
    <w:name w:val="Balloon Text Char"/>
    <w:basedOn w:val="DefaultParagraphFont"/>
    <w:link w:val="BalloonText"/>
    <w:rsid w:val="003A2692"/>
    <w:rPr>
      <w:rFonts w:ascii="Tahoma" w:hAnsi="Tahoma" w:cs="Tahoma"/>
      <w:sz w:val="16"/>
      <w:szCs w:val="16"/>
    </w:rPr>
  </w:style>
  <w:style w:type="paragraph" w:styleId="ListParagraph">
    <w:name w:val="List Paragraph"/>
    <w:basedOn w:val="Normal"/>
    <w:uiPriority w:val="34"/>
    <w:qFormat/>
    <w:rsid w:val="00CC72AF"/>
    <w:pPr>
      <w:ind w:left="720"/>
      <w:contextualSpacing/>
    </w:pPr>
  </w:style>
  <w:style w:type="character" w:styleId="FootnoteReference">
    <w:name w:val="footnote reference"/>
    <w:basedOn w:val="DefaultParagraphFont"/>
    <w:unhideWhenUsed/>
    <w:rsid w:val="002F497F"/>
    <w:rPr>
      <w:vertAlign w:val="superscript"/>
    </w:rPr>
  </w:style>
  <w:style w:type="character" w:styleId="CommentReference">
    <w:name w:val="annotation reference"/>
    <w:basedOn w:val="DefaultParagraphFont"/>
    <w:semiHidden/>
    <w:unhideWhenUsed/>
    <w:rsid w:val="00425B44"/>
    <w:rPr>
      <w:sz w:val="16"/>
      <w:szCs w:val="16"/>
    </w:rPr>
  </w:style>
  <w:style w:type="paragraph" w:styleId="CommentSubject">
    <w:name w:val="annotation subject"/>
    <w:basedOn w:val="CommentText"/>
    <w:next w:val="CommentText"/>
    <w:link w:val="CommentSubjectChar"/>
    <w:semiHidden/>
    <w:unhideWhenUsed/>
    <w:rsid w:val="00425B44"/>
    <w:rPr>
      <w:b/>
      <w:bCs/>
    </w:rPr>
  </w:style>
  <w:style w:type="character" w:customStyle="1" w:styleId="CommentTextChar">
    <w:name w:val="Comment Text Char"/>
    <w:basedOn w:val="DefaultParagraphFont"/>
    <w:link w:val="CommentText"/>
    <w:semiHidden/>
    <w:rsid w:val="00425B44"/>
  </w:style>
  <w:style w:type="character" w:customStyle="1" w:styleId="CommentSubjectChar">
    <w:name w:val="Comment Subject Char"/>
    <w:basedOn w:val="CommentTextChar"/>
    <w:link w:val="CommentSubject"/>
    <w:semiHidden/>
    <w:rsid w:val="00425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5446">
      <w:bodyDiv w:val="1"/>
      <w:marLeft w:val="0"/>
      <w:marRight w:val="0"/>
      <w:marTop w:val="0"/>
      <w:marBottom w:val="0"/>
      <w:divBdr>
        <w:top w:val="none" w:sz="0" w:space="0" w:color="auto"/>
        <w:left w:val="none" w:sz="0" w:space="0" w:color="auto"/>
        <w:bottom w:val="none" w:sz="0" w:space="0" w:color="auto"/>
        <w:right w:val="none" w:sz="0" w:space="0" w:color="auto"/>
      </w:divBdr>
    </w:div>
    <w:div w:id="751203284">
      <w:bodyDiv w:val="1"/>
      <w:marLeft w:val="0"/>
      <w:marRight w:val="0"/>
      <w:marTop w:val="0"/>
      <w:marBottom w:val="0"/>
      <w:divBdr>
        <w:top w:val="none" w:sz="0" w:space="0" w:color="auto"/>
        <w:left w:val="none" w:sz="0" w:space="0" w:color="auto"/>
        <w:bottom w:val="none" w:sz="0" w:space="0" w:color="auto"/>
        <w:right w:val="none" w:sz="0" w:space="0" w:color="auto"/>
      </w:divBdr>
    </w:div>
    <w:div w:id="910700476">
      <w:bodyDiv w:val="1"/>
      <w:marLeft w:val="0"/>
      <w:marRight w:val="0"/>
      <w:marTop w:val="0"/>
      <w:marBottom w:val="0"/>
      <w:divBdr>
        <w:top w:val="none" w:sz="0" w:space="0" w:color="auto"/>
        <w:left w:val="none" w:sz="0" w:space="0" w:color="auto"/>
        <w:bottom w:val="none" w:sz="0" w:space="0" w:color="auto"/>
        <w:right w:val="none" w:sz="0" w:space="0" w:color="auto"/>
      </w:divBdr>
    </w:div>
    <w:div w:id="1093553167">
      <w:bodyDiv w:val="1"/>
      <w:marLeft w:val="0"/>
      <w:marRight w:val="0"/>
      <w:marTop w:val="0"/>
      <w:marBottom w:val="0"/>
      <w:divBdr>
        <w:top w:val="none" w:sz="0" w:space="0" w:color="auto"/>
        <w:left w:val="none" w:sz="0" w:space="0" w:color="auto"/>
        <w:bottom w:val="none" w:sz="0" w:space="0" w:color="auto"/>
        <w:right w:val="none" w:sz="0" w:space="0" w:color="auto"/>
      </w:divBdr>
    </w:div>
    <w:div w:id="1468620852">
      <w:bodyDiv w:val="1"/>
      <w:marLeft w:val="0"/>
      <w:marRight w:val="0"/>
      <w:marTop w:val="0"/>
      <w:marBottom w:val="0"/>
      <w:divBdr>
        <w:top w:val="none" w:sz="0" w:space="0" w:color="auto"/>
        <w:left w:val="none" w:sz="0" w:space="0" w:color="auto"/>
        <w:bottom w:val="none" w:sz="0" w:space="0" w:color="auto"/>
        <w:right w:val="none" w:sz="0" w:space="0" w:color="auto"/>
      </w:divBdr>
    </w:div>
    <w:div w:id="1621494604">
      <w:bodyDiv w:val="1"/>
      <w:marLeft w:val="0"/>
      <w:marRight w:val="0"/>
      <w:marTop w:val="0"/>
      <w:marBottom w:val="0"/>
      <w:divBdr>
        <w:top w:val="none" w:sz="0" w:space="0" w:color="auto"/>
        <w:left w:val="none" w:sz="0" w:space="0" w:color="auto"/>
        <w:bottom w:val="none" w:sz="0" w:space="0" w:color="auto"/>
        <w:right w:val="none" w:sz="0" w:space="0" w:color="auto"/>
      </w:divBdr>
    </w:div>
    <w:div w:id="1656954557">
      <w:bodyDiv w:val="1"/>
      <w:marLeft w:val="0"/>
      <w:marRight w:val="0"/>
      <w:marTop w:val="0"/>
      <w:marBottom w:val="0"/>
      <w:divBdr>
        <w:top w:val="none" w:sz="0" w:space="0" w:color="auto"/>
        <w:left w:val="none" w:sz="0" w:space="0" w:color="auto"/>
        <w:bottom w:val="none" w:sz="0" w:space="0" w:color="auto"/>
        <w:right w:val="none" w:sz="0" w:space="0" w:color="auto"/>
      </w:divBdr>
    </w:div>
    <w:div w:id="1759981192">
      <w:bodyDiv w:val="1"/>
      <w:marLeft w:val="0"/>
      <w:marRight w:val="0"/>
      <w:marTop w:val="0"/>
      <w:marBottom w:val="0"/>
      <w:divBdr>
        <w:top w:val="none" w:sz="0" w:space="0" w:color="auto"/>
        <w:left w:val="none" w:sz="0" w:space="0" w:color="auto"/>
        <w:bottom w:val="none" w:sz="0" w:space="0" w:color="auto"/>
        <w:right w:val="none" w:sz="0" w:space="0" w:color="auto"/>
      </w:divBdr>
      <w:divsChild>
        <w:div w:id="1009018666">
          <w:marLeft w:val="0"/>
          <w:marRight w:val="0"/>
          <w:marTop w:val="0"/>
          <w:marBottom w:val="0"/>
          <w:divBdr>
            <w:top w:val="none" w:sz="0" w:space="0" w:color="auto"/>
            <w:left w:val="none" w:sz="0" w:space="0" w:color="auto"/>
            <w:bottom w:val="none" w:sz="0" w:space="0" w:color="auto"/>
            <w:right w:val="none" w:sz="0" w:space="0" w:color="auto"/>
          </w:divBdr>
        </w:div>
      </w:divsChild>
    </w:div>
    <w:div w:id="1890261957">
      <w:bodyDiv w:val="1"/>
      <w:marLeft w:val="0"/>
      <w:marRight w:val="0"/>
      <w:marTop w:val="0"/>
      <w:marBottom w:val="0"/>
      <w:divBdr>
        <w:top w:val="none" w:sz="0" w:space="0" w:color="auto"/>
        <w:left w:val="none" w:sz="0" w:space="0" w:color="auto"/>
        <w:bottom w:val="none" w:sz="0" w:space="0" w:color="auto"/>
        <w:right w:val="none" w:sz="0" w:space="0" w:color="auto"/>
      </w:divBdr>
    </w:div>
    <w:div w:id="1946426898">
      <w:bodyDiv w:val="1"/>
      <w:marLeft w:val="0"/>
      <w:marRight w:val="0"/>
      <w:marTop w:val="0"/>
      <w:marBottom w:val="0"/>
      <w:divBdr>
        <w:top w:val="none" w:sz="0" w:space="0" w:color="auto"/>
        <w:left w:val="none" w:sz="0" w:space="0" w:color="auto"/>
        <w:bottom w:val="none" w:sz="0" w:space="0" w:color="auto"/>
        <w:right w:val="none" w:sz="0" w:space="0" w:color="auto"/>
      </w:divBdr>
    </w:div>
    <w:div w:id="2116093159">
      <w:bodyDiv w:val="1"/>
      <w:marLeft w:val="0"/>
      <w:marRight w:val="0"/>
      <w:marTop w:val="0"/>
      <w:marBottom w:val="0"/>
      <w:divBdr>
        <w:top w:val="none" w:sz="0" w:space="0" w:color="auto"/>
        <w:left w:val="none" w:sz="0" w:space="0" w:color="auto"/>
        <w:bottom w:val="none" w:sz="0" w:space="0" w:color="auto"/>
        <w:right w:val="none" w:sz="0" w:space="0" w:color="auto"/>
      </w:divBdr>
    </w:div>
    <w:div w:id="21195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1817A1-DE30-4C28-B925-DF3328A2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Paper Formating Guidelines</vt:lpstr>
    </vt:vector>
  </TitlesOfParts>
  <Company>GaAsTek</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Formating Guidelines</dc:title>
  <dc:creator>Monte Drinkwine</dc:creator>
  <cp:lastModifiedBy>Geoffrey M. Foster</cp:lastModifiedBy>
  <cp:revision>2</cp:revision>
  <cp:lastPrinted>2002-12-08T06:19:00Z</cp:lastPrinted>
  <dcterms:created xsi:type="dcterms:W3CDTF">2020-03-18T20:51:00Z</dcterms:created>
  <dcterms:modified xsi:type="dcterms:W3CDTF">2020-03-18T20:51:00Z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http://www.zotero.org/styles/ieee</vt:lpwstr>
  </property>
  <property fmtid="{D5CDD505-2E9C-101B-9397-08002B2CF9AE}" pid="24" name="Mendeley User Name_1">
    <vt:lpwstr>andrew.koehler@nrl.navy.mil@www.mendeley.com</vt:lpwstr>
  </property>
</Properties>
</file>