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4A394" w14:textId="77777777" w:rsidR="000F4B8D" w:rsidRPr="006867DB" w:rsidRDefault="000F4B8D" w:rsidP="000F4B8D">
      <w:pPr>
        <w:jc w:val="center"/>
        <w:rPr>
          <w:b/>
          <w:bCs/>
          <w:sz w:val="28"/>
          <w:szCs w:val="28"/>
        </w:rPr>
      </w:pPr>
      <w:bookmarkStart w:id="0" w:name="_Hlk31649648"/>
      <w:bookmarkStart w:id="1" w:name="_GoBack"/>
      <w:bookmarkEnd w:id="0"/>
      <w:bookmarkEnd w:id="1"/>
      <w:r w:rsidRPr="006867DB">
        <w:rPr>
          <w:b/>
          <w:bCs/>
          <w:sz w:val="28"/>
          <w:szCs w:val="28"/>
        </w:rPr>
        <w:t>GaN-on-diamond: the correlation between interfacial toughness and thermal resistance</w:t>
      </w:r>
    </w:p>
    <w:p w14:paraId="37AF5E36" w14:textId="77777777" w:rsidR="008F3F03" w:rsidRPr="006867DB" w:rsidRDefault="008F3F03">
      <w:pPr>
        <w:jc w:val="center"/>
        <w:rPr>
          <w:b/>
          <w:sz w:val="28"/>
        </w:rPr>
      </w:pPr>
    </w:p>
    <w:p w14:paraId="5F29A599" w14:textId="71E83BF1" w:rsidR="008F3F03" w:rsidRPr="006867DB" w:rsidRDefault="005231F4">
      <w:pPr>
        <w:jc w:val="center"/>
        <w:rPr>
          <w:sz w:val="24"/>
          <w:szCs w:val="24"/>
          <w:vertAlign w:val="superscript"/>
        </w:rPr>
      </w:pPr>
      <w:r w:rsidRPr="006867DB">
        <w:rPr>
          <w:sz w:val="24"/>
          <w:szCs w:val="24"/>
        </w:rPr>
        <w:t>Daniel E. Field</w:t>
      </w:r>
      <w:r w:rsidRPr="006867DB">
        <w:rPr>
          <w:sz w:val="24"/>
          <w:szCs w:val="24"/>
          <w:vertAlign w:val="superscript"/>
        </w:rPr>
        <w:t>1,2</w:t>
      </w:r>
      <w:r w:rsidR="00CE5B7C">
        <w:rPr>
          <w:sz w:val="24"/>
          <w:szCs w:val="24"/>
          <w:vertAlign w:val="superscript"/>
        </w:rPr>
        <w:t>*</w:t>
      </w:r>
      <w:r w:rsidRPr="006867DB">
        <w:rPr>
          <w:sz w:val="24"/>
          <w:szCs w:val="24"/>
        </w:rPr>
        <w:t>, Chao Yuan</w:t>
      </w:r>
      <w:r w:rsidRPr="006867DB">
        <w:rPr>
          <w:sz w:val="24"/>
          <w:szCs w:val="24"/>
          <w:vertAlign w:val="superscript"/>
        </w:rPr>
        <w:t>1</w:t>
      </w:r>
      <w:r w:rsidRPr="006867DB">
        <w:rPr>
          <w:sz w:val="24"/>
          <w:szCs w:val="24"/>
        </w:rPr>
        <w:t>, Roland B. Simon</w:t>
      </w:r>
      <w:r w:rsidRPr="006867DB">
        <w:rPr>
          <w:sz w:val="24"/>
          <w:szCs w:val="24"/>
          <w:vertAlign w:val="superscript"/>
        </w:rPr>
        <w:t>3</w:t>
      </w:r>
      <w:r w:rsidRPr="006867DB">
        <w:rPr>
          <w:sz w:val="24"/>
          <w:szCs w:val="24"/>
        </w:rPr>
        <w:t>, Daniel Twitchen</w:t>
      </w:r>
      <w:r w:rsidRPr="006867DB">
        <w:rPr>
          <w:sz w:val="24"/>
          <w:szCs w:val="24"/>
          <w:vertAlign w:val="superscript"/>
        </w:rPr>
        <w:t>4</w:t>
      </w:r>
      <w:r w:rsidRPr="006867DB">
        <w:rPr>
          <w:sz w:val="24"/>
          <w:szCs w:val="24"/>
        </w:rPr>
        <w:t>, Daniel Francis</w:t>
      </w:r>
      <w:r w:rsidRPr="006867DB">
        <w:rPr>
          <w:sz w:val="24"/>
          <w:szCs w:val="24"/>
          <w:vertAlign w:val="superscript"/>
        </w:rPr>
        <w:t>4</w:t>
      </w:r>
      <w:r w:rsidR="00B173DF">
        <w:rPr>
          <w:sz w:val="24"/>
          <w:szCs w:val="24"/>
          <w:vertAlign w:val="superscript"/>
        </w:rPr>
        <w:t>,5</w:t>
      </w:r>
      <w:r w:rsidRPr="006867DB">
        <w:rPr>
          <w:sz w:val="24"/>
          <w:szCs w:val="24"/>
        </w:rPr>
        <w:t>, Firooz Faili</w:t>
      </w:r>
      <w:r w:rsidRPr="006867DB">
        <w:rPr>
          <w:sz w:val="24"/>
          <w:szCs w:val="24"/>
          <w:vertAlign w:val="superscript"/>
        </w:rPr>
        <w:t>4</w:t>
      </w:r>
      <w:r w:rsidRPr="006867DB">
        <w:rPr>
          <w:sz w:val="24"/>
          <w:szCs w:val="24"/>
        </w:rPr>
        <w:t>, Dong Liu</w:t>
      </w:r>
      <w:r w:rsidRPr="006867DB">
        <w:rPr>
          <w:sz w:val="24"/>
          <w:szCs w:val="24"/>
          <w:vertAlign w:val="superscript"/>
        </w:rPr>
        <w:t>1</w:t>
      </w:r>
      <w:r w:rsidRPr="006867DB">
        <w:rPr>
          <w:sz w:val="24"/>
          <w:szCs w:val="24"/>
        </w:rPr>
        <w:t>, Martin Kuball</w:t>
      </w:r>
      <w:r w:rsidRPr="006867DB">
        <w:rPr>
          <w:sz w:val="24"/>
          <w:szCs w:val="24"/>
          <w:vertAlign w:val="superscript"/>
        </w:rPr>
        <w:t>1</w:t>
      </w:r>
    </w:p>
    <w:p w14:paraId="0FD755CA" w14:textId="77777777" w:rsidR="00B85B27" w:rsidRPr="006867DB" w:rsidRDefault="00B85B27">
      <w:pPr>
        <w:jc w:val="center"/>
        <w:rPr>
          <w:sz w:val="24"/>
        </w:rPr>
      </w:pPr>
    </w:p>
    <w:p w14:paraId="68A01DCE" w14:textId="549CFBA0" w:rsidR="00CE5B7C" w:rsidRPr="009604E2" w:rsidRDefault="00B85B27" w:rsidP="00B85B27">
      <w:pPr>
        <w:spacing w:line="192" w:lineRule="auto"/>
        <w:jc w:val="center"/>
      </w:pPr>
      <w:r w:rsidRPr="006867DB">
        <w:rPr>
          <w:vertAlign w:val="superscript"/>
        </w:rPr>
        <w:t>1</w:t>
      </w:r>
      <w:r w:rsidRPr="006867DB">
        <w:t xml:space="preserve">Centre for Device Thermography and Reliability, H. H. Wills Physics Laboratory, University of Bristol, UK, </w:t>
      </w:r>
      <w:r w:rsidRPr="006867DB">
        <w:rPr>
          <w:vertAlign w:val="superscript"/>
        </w:rPr>
        <w:t>2</w:t>
      </w:r>
      <w:r w:rsidRPr="006867DB">
        <w:t xml:space="preserve">Centre for Diamond Science and Technology, UK, </w:t>
      </w:r>
      <w:r w:rsidRPr="006867DB">
        <w:rPr>
          <w:vertAlign w:val="superscript"/>
        </w:rPr>
        <w:t>3</w:t>
      </w:r>
      <w:r w:rsidRPr="006867DB">
        <w:t xml:space="preserve">ThermMap Solutions, Bristol, UK, </w:t>
      </w:r>
      <w:r w:rsidRPr="006867DB">
        <w:rPr>
          <w:vertAlign w:val="superscript"/>
        </w:rPr>
        <w:t>4</w:t>
      </w:r>
      <w:r w:rsidRPr="006867DB">
        <w:t>Element Six, 3901 Burton Drive, Santa Clara, California,</w:t>
      </w:r>
      <w:r w:rsidR="009604E2">
        <w:t xml:space="preserve"> </w:t>
      </w:r>
      <w:r w:rsidR="009604E2">
        <w:rPr>
          <w:vertAlign w:val="superscript"/>
        </w:rPr>
        <w:t>5</w:t>
      </w:r>
      <w:r w:rsidR="009604E2" w:rsidRPr="009604E2">
        <w:rPr>
          <w:color w:val="201F1E"/>
          <w:shd w:val="clear" w:color="auto" w:fill="FFFFFF"/>
        </w:rPr>
        <w:t>Akash Systems, Inc.</w:t>
      </w:r>
      <w:r w:rsidR="009604E2">
        <w:rPr>
          <w:color w:val="201F1E"/>
        </w:rPr>
        <w:t xml:space="preserve">, </w:t>
      </w:r>
      <w:r w:rsidR="009604E2" w:rsidRPr="009604E2">
        <w:rPr>
          <w:color w:val="201F1E"/>
          <w:shd w:val="clear" w:color="auto" w:fill="FFFFFF"/>
        </w:rPr>
        <w:t>600 California Street</w:t>
      </w:r>
      <w:r w:rsidR="009604E2">
        <w:rPr>
          <w:color w:val="201F1E"/>
        </w:rPr>
        <w:t xml:space="preserve">, </w:t>
      </w:r>
      <w:r w:rsidR="009604E2" w:rsidRPr="009604E2">
        <w:rPr>
          <w:color w:val="201F1E"/>
          <w:shd w:val="clear" w:color="auto" w:fill="FFFFFF"/>
        </w:rPr>
        <w:t>11th Floor</w:t>
      </w:r>
      <w:r w:rsidR="008E4B0D">
        <w:rPr>
          <w:color w:val="201F1E"/>
        </w:rPr>
        <w:t xml:space="preserve">, </w:t>
      </w:r>
      <w:r w:rsidR="009604E2" w:rsidRPr="009604E2">
        <w:rPr>
          <w:color w:val="201F1E"/>
          <w:shd w:val="clear" w:color="auto" w:fill="FFFFFF"/>
        </w:rPr>
        <w:t>San Francisco, CA 94108</w:t>
      </w:r>
    </w:p>
    <w:p w14:paraId="27DC63AC" w14:textId="276211CE" w:rsidR="00B85B27" w:rsidRPr="006867DB" w:rsidRDefault="00B85B27" w:rsidP="00B85B27">
      <w:pPr>
        <w:spacing w:line="192" w:lineRule="auto"/>
        <w:jc w:val="center"/>
      </w:pPr>
      <w:r w:rsidRPr="006867DB">
        <w:t xml:space="preserve"> *</w:t>
      </w:r>
      <w:r w:rsidRPr="0009749B">
        <w:t>df13461@bristol.ac.uk</w:t>
      </w:r>
      <w:r w:rsidRPr="006867DB">
        <w:t xml:space="preserve">, Tel: </w:t>
      </w:r>
      <w:r w:rsidRPr="006867DB">
        <w:rPr>
          <w:rStyle w:val="weak"/>
        </w:rPr>
        <w:t>+44 (</w:t>
      </w:r>
      <w:r w:rsidRPr="006867DB">
        <w:t>0</w:t>
      </w:r>
      <w:r w:rsidRPr="006867DB">
        <w:rPr>
          <w:rStyle w:val="weak"/>
        </w:rPr>
        <w:t>)</w:t>
      </w:r>
      <w:r w:rsidRPr="006867DB">
        <w:t> 117 928 8734</w:t>
      </w:r>
    </w:p>
    <w:p w14:paraId="5BCA4F22" w14:textId="77777777" w:rsidR="008F3F03" w:rsidRPr="006867DB" w:rsidRDefault="008F3F03">
      <w:pPr>
        <w:jc w:val="center"/>
      </w:pPr>
    </w:p>
    <w:p w14:paraId="7B4AB05A" w14:textId="24A05C96" w:rsidR="008F3F03" w:rsidRPr="006867DB" w:rsidRDefault="008F3F03">
      <w:pPr>
        <w:pStyle w:val="Heading2"/>
        <w:tabs>
          <w:tab w:val="left" w:pos="270"/>
        </w:tabs>
        <w:rPr>
          <w:b/>
          <w:smallCaps w:val="0"/>
        </w:rPr>
      </w:pPr>
      <w:r w:rsidRPr="006867DB">
        <w:rPr>
          <w:b/>
          <w:smallCaps w:val="0"/>
        </w:rPr>
        <w:t xml:space="preserve">Keywords: </w:t>
      </w:r>
      <w:r w:rsidR="00CA68AF" w:rsidRPr="006867DB">
        <w:rPr>
          <w:b/>
          <w:smallCaps w:val="0"/>
        </w:rPr>
        <w:t>Diamond, thermal barrier resistance, interfacial toughness</w:t>
      </w:r>
      <w:r w:rsidR="000D7B12">
        <w:rPr>
          <w:b/>
          <w:smallCaps w:val="0"/>
        </w:rPr>
        <w:t>, residual stresses</w:t>
      </w:r>
    </w:p>
    <w:p w14:paraId="7B5C6733" w14:textId="77777777" w:rsidR="008F3F03" w:rsidRPr="006867DB" w:rsidRDefault="008F3F03"/>
    <w:p w14:paraId="22F00F22" w14:textId="77777777" w:rsidR="008F3F03" w:rsidRPr="006867DB" w:rsidRDefault="008F3F03">
      <w:pPr>
        <w:pStyle w:val="CommentText"/>
        <w:sectPr w:rsidR="008F3F03" w:rsidRPr="006867DB">
          <w:headerReference w:type="even" r:id="rId11"/>
          <w:headerReference w:type="default" r:id="rId12"/>
          <w:footerReference w:type="even" r:id="rId13"/>
          <w:footerReference w:type="default" r:id="rId14"/>
          <w:headerReference w:type="first" r:id="rId15"/>
          <w:footerReference w:type="first" r:id="rId16"/>
          <w:pgSz w:w="12240" w:h="15840" w:code="1"/>
          <w:pgMar w:top="1440" w:right="1008" w:bottom="1440" w:left="1008" w:header="720" w:footer="720" w:gutter="0"/>
          <w:paperSrc w:first="1" w:other="1"/>
          <w:cols w:space="720"/>
        </w:sectPr>
      </w:pPr>
    </w:p>
    <w:p w14:paraId="6E814BB6" w14:textId="66A02AD3" w:rsidR="008F3F03" w:rsidRPr="006867DB" w:rsidRDefault="008F3F03">
      <w:pPr>
        <w:pStyle w:val="Heading2"/>
        <w:tabs>
          <w:tab w:val="left" w:pos="270"/>
        </w:tabs>
        <w:rPr>
          <w:b/>
          <w:smallCaps w:val="0"/>
        </w:rPr>
      </w:pPr>
      <w:r w:rsidRPr="006867DB">
        <w:rPr>
          <w:b/>
          <w:smallCaps w:val="0"/>
        </w:rPr>
        <w:t>Abstract</w:t>
      </w:r>
      <w:r w:rsidR="00601F3A" w:rsidRPr="006867DB">
        <w:rPr>
          <w:b/>
          <w:smallCaps w:val="0"/>
        </w:rPr>
        <w:t xml:space="preserve"> </w:t>
      </w:r>
    </w:p>
    <w:p w14:paraId="71428671" w14:textId="6C487A7E" w:rsidR="008F3F03" w:rsidRPr="006867DB" w:rsidRDefault="00D168F4" w:rsidP="00144851">
      <w:pPr>
        <w:ind w:firstLine="272"/>
        <w:jc w:val="both"/>
        <w:rPr>
          <w:b/>
          <w:bCs/>
        </w:rPr>
      </w:pPr>
      <w:r w:rsidRPr="006867DB">
        <w:rPr>
          <w:b/>
          <w:bCs/>
        </w:rPr>
        <w:t>A nanoindentation induced blistering method has been used to extract the GaN/diamond interfacial toughness (adhesion energy) from four types of GaN-on-diamond samples with varying SiN</w:t>
      </w:r>
      <w:r w:rsidRPr="006867DB">
        <w:rPr>
          <w:b/>
          <w:bCs/>
          <w:vertAlign w:val="subscript"/>
        </w:rPr>
        <w:t>x</w:t>
      </w:r>
      <w:r w:rsidRPr="006867DB">
        <w:rPr>
          <w:b/>
          <w:bCs/>
        </w:rPr>
        <w:t xml:space="preserve"> interlayer thicknesses. The mode I energy release rate (</w:t>
      </w:r>
      <w:r w:rsidRPr="006867DB">
        <w:rPr>
          <w:b/>
          <w:bCs/>
          <w:i/>
          <w:iCs/>
        </w:rPr>
        <w:t>G</w:t>
      </w:r>
      <w:r w:rsidRPr="006867DB">
        <w:rPr>
          <w:b/>
          <w:bCs/>
          <w:i/>
          <w:iCs/>
          <w:vertAlign w:val="subscript"/>
        </w:rPr>
        <w:t>IC</w:t>
      </w:r>
      <w:r w:rsidRPr="006867DB">
        <w:rPr>
          <w:b/>
          <w:bCs/>
        </w:rPr>
        <w:t>) was quantified and</w:t>
      </w:r>
      <w:r w:rsidR="00956C8C">
        <w:rPr>
          <w:b/>
          <w:bCs/>
        </w:rPr>
        <w:t xml:space="preserve"> is</w:t>
      </w:r>
      <w:r w:rsidRPr="006867DB">
        <w:rPr>
          <w:b/>
          <w:bCs/>
        </w:rPr>
        <w:t xml:space="preserve"> presented. Additionally, transient thermoreflectance has been used to measure the thermal boundary resistance (TBR) between the GaN and the diamond substrate. It was found that a thin SiN</w:t>
      </w:r>
      <w:r w:rsidRPr="006867DB">
        <w:rPr>
          <w:b/>
          <w:bCs/>
          <w:vertAlign w:val="subscript"/>
        </w:rPr>
        <w:t>x</w:t>
      </w:r>
      <w:r w:rsidRPr="006867DB">
        <w:rPr>
          <w:b/>
          <w:bCs/>
        </w:rPr>
        <w:t xml:space="preserve"> interlayer resulted in a lower TBR</w:t>
      </w:r>
      <w:r w:rsidR="005757AC">
        <w:rPr>
          <w:b/>
          <w:bCs/>
        </w:rPr>
        <w:t xml:space="preserve"> (15 m</w:t>
      </w:r>
      <w:r w:rsidR="005757AC">
        <w:rPr>
          <w:b/>
          <w:bCs/>
          <w:vertAlign w:val="superscript"/>
        </w:rPr>
        <w:t xml:space="preserve">2 </w:t>
      </w:r>
      <w:r w:rsidR="005757AC">
        <w:rPr>
          <w:b/>
          <w:bCs/>
        </w:rPr>
        <w:t>K GW</w:t>
      </w:r>
      <w:r w:rsidR="005757AC">
        <w:rPr>
          <w:b/>
          <w:bCs/>
          <w:vertAlign w:val="superscript"/>
        </w:rPr>
        <w:t>-1</w:t>
      </w:r>
      <w:r w:rsidR="005757AC">
        <w:rPr>
          <w:b/>
          <w:bCs/>
        </w:rPr>
        <w:t>)</w:t>
      </w:r>
      <w:r w:rsidRPr="006867DB">
        <w:rPr>
          <w:b/>
          <w:bCs/>
        </w:rPr>
        <w:t xml:space="preserve"> whilst maintaining a reasonable interfacial toughness </w:t>
      </w:r>
      <w:r w:rsidRPr="00371D72">
        <w:rPr>
          <w:b/>
          <w:bCs/>
        </w:rPr>
        <w:t>(1.</w:t>
      </w:r>
      <w:r w:rsidR="00371D72" w:rsidRPr="00371D72">
        <w:rPr>
          <w:b/>
          <w:bCs/>
        </w:rPr>
        <w:t>4</w:t>
      </w:r>
      <w:r w:rsidRPr="00371D72">
        <w:rPr>
          <w:b/>
          <w:bCs/>
        </w:rPr>
        <w:t>±0.</w:t>
      </w:r>
      <w:r w:rsidR="00371D72" w:rsidRPr="00371D72">
        <w:rPr>
          <w:b/>
          <w:bCs/>
        </w:rPr>
        <w:t>5</w:t>
      </w:r>
      <w:r w:rsidRPr="00371D72">
        <w:rPr>
          <w:b/>
          <w:bCs/>
          <w:spacing w:val="-10"/>
        </w:rPr>
        <w:t xml:space="preserve"> J m</w:t>
      </w:r>
      <w:r w:rsidRPr="00371D72">
        <w:rPr>
          <w:b/>
          <w:bCs/>
          <w:spacing w:val="-10"/>
          <w:vertAlign w:val="superscript"/>
        </w:rPr>
        <w:t>-2</w:t>
      </w:r>
      <w:r w:rsidRPr="00371D72">
        <w:rPr>
          <w:b/>
          <w:bCs/>
        </w:rPr>
        <w:t>).</w:t>
      </w:r>
      <w:r w:rsidRPr="006867DB">
        <w:rPr>
          <w:b/>
          <w:bCs/>
        </w:rPr>
        <w:t xml:space="preserve"> For interlayers of a similar thickness, samples with a high interfacial toughness </w:t>
      </w:r>
      <w:r w:rsidR="005757AC">
        <w:rPr>
          <w:b/>
          <w:bCs/>
        </w:rPr>
        <w:t>and</w:t>
      </w:r>
      <w:r w:rsidRPr="006867DB">
        <w:rPr>
          <w:b/>
          <w:bCs/>
        </w:rPr>
        <w:t xml:space="preserve"> high residual stress</w:t>
      </w:r>
      <w:r w:rsidR="000D7B12">
        <w:rPr>
          <w:b/>
          <w:bCs/>
        </w:rPr>
        <w:t>es</w:t>
      </w:r>
      <w:r w:rsidRPr="006867DB">
        <w:rPr>
          <w:b/>
          <w:bCs/>
        </w:rPr>
        <w:t xml:space="preserve"> in the GaN had a smaller TBR. This indicates that the intrinsic interfacial characteristics that enhanced the interfacial toughness </w:t>
      </w:r>
      <w:r w:rsidR="005757AC">
        <w:rPr>
          <w:b/>
          <w:bCs/>
        </w:rPr>
        <w:t>could be</w:t>
      </w:r>
      <w:r w:rsidRPr="006867DB">
        <w:rPr>
          <w:b/>
          <w:bCs/>
        </w:rPr>
        <w:t xml:space="preserve"> beneficial in improving the TBR.</w:t>
      </w:r>
    </w:p>
    <w:p w14:paraId="202C8AAC" w14:textId="77777777" w:rsidR="008F3F03" w:rsidRPr="006867DB" w:rsidRDefault="008F3F03">
      <w:pPr>
        <w:pStyle w:val="BodyText2"/>
        <w:rPr>
          <w:b/>
        </w:rPr>
      </w:pPr>
    </w:p>
    <w:p w14:paraId="67D0B86E" w14:textId="0D50D648" w:rsidR="008F3F03" w:rsidRDefault="008F3F03">
      <w:pPr>
        <w:pStyle w:val="Heading2"/>
      </w:pPr>
      <w:r w:rsidRPr="006867DB">
        <w:t>Introduction</w:t>
      </w:r>
      <w:r w:rsidR="00601F3A" w:rsidRPr="006867DB">
        <w:t xml:space="preserve"> </w:t>
      </w:r>
    </w:p>
    <w:p w14:paraId="7139431F" w14:textId="77777777" w:rsidR="00C11E09" w:rsidRPr="00C11E09" w:rsidRDefault="00C11E09" w:rsidP="00144851">
      <w:pPr>
        <w:ind w:firstLine="272"/>
      </w:pPr>
    </w:p>
    <w:p w14:paraId="253BC71F" w14:textId="71D79EFC" w:rsidR="00144851" w:rsidRDefault="002672C0" w:rsidP="00144851">
      <w:pPr>
        <w:ind w:firstLine="272"/>
        <w:jc w:val="both"/>
      </w:pPr>
      <w:r w:rsidRPr="006867DB">
        <w:t xml:space="preserve">Improved thermal management of GaN high electron mobility transistors (HEMT) is key for increasing power density and long-term device reliability </w:t>
      </w:r>
      <w:r w:rsidRPr="006867DB">
        <w:fldChar w:fldCharType="begin" w:fldLock="1"/>
      </w:r>
      <w:r w:rsidRPr="006867DB">
        <w:instrText>ADDIN CSL_CITATION {"citationItems":[{"id":"ITEM-1","itemData":{"DOI":"10.1109/RELPHY.2008.4558926","ISBN":"9781424420506","ISSN":"15417026","abstract":"We present wearout reliability assessment of GaN HEMTs fabricated on SiC. Based on 3 temperature 48 V dc stress tests and using a failure criterion of 10% reduction in Idss, the 60% confidence interval on estimate of Ea was [2.00,2.94] eV and the predicted 60% confidence interval on estimate of MTTF at Tj=200 degC was [1.0 x 106, 3.0 x 107] hours. To compare the impact of dc and RF stress, additional experiments were conducted on a smaller sample set and the results indicate that the impact of dc and RF stress is not significantly different.","author":[{"dropping-particle":"","family":"Lee","given":"Sangmin","non-dropping-particle":"","parse-names":false,"suffix":""},{"dropping-particle":"","family":"Vetury","given":"Ramakrishna","non-dropping-particle":"","parse-names":false,"suffix":""},{"dropping-particle":"","family":"Brown","given":"Jeffrey D.","non-dropping-particle":"","parse-names":false,"suffix":""},{"dropping-particle":"","family":"Gibb","given":"Shawn R.","non-dropping-particle":"","parse-names":false,"suffix":""},{"dropping-particle":"","family":"Cai","given":"Will Z.","non-dropping-particle":"","parse-names":false,"suffix":""},{"dropping-particle":"","family":"Sun","given":"Jinming","non-dropping-particle":"","parse-names":false,"suffix":""},{"dropping-particle":"","family":"Green","given":"Daniel S.","non-dropping-particle":"","parse-names":false,"suffix":""},{"dropping-particle":"","family":"Shealy","given":"Jeff","non-dropping-particle":"","parse-names":false,"suffix":""}],"container-title":"IEEE International Reliability Physics Symposium Proceedings","id":"ITEM-1","issued":{"date-parts":[["2008"]]},"page":"446-449","publisher":"IEEE","title":"Reliability assessment of AlGaN/GaN HEMT technology on SIC for 48V applications","type":"article-journal"},"uris":["http://www.mendeley.com/documents/?uuid=65132293-be8f-41ba-8379-66bf436601b3"]}],"mendeley":{"formattedCitation":"[1]","plainTextFormattedCitation":"[1]","previouslyFormattedCitation":"[1]"},"properties":{"noteIndex":0},"schema":"https://github.com/citation-style-language/schema/raw/master/csl-citation.json"}</w:instrText>
      </w:r>
      <w:r w:rsidRPr="006867DB">
        <w:fldChar w:fldCharType="separate"/>
      </w:r>
      <w:r w:rsidRPr="006867DB">
        <w:rPr>
          <w:noProof/>
        </w:rPr>
        <w:t>[1]</w:t>
      </w:r>
      <w:r w:rsidRPr="006867DB">
        <w:fldChar w:fldCharType="end"/>
      </w:r>
      <w:r w:rsidRPr="006867DB">
        <w:t xml:space="preserve">. Diamond is a highly advantageous material for heat extraction due to its exceptionally high thermal conductivity; polycrystalline diamond can have a thermal conductivity </w:t>
      </w:r>
      <w:r w:rsidR="00C42D6F">
        <w:t>above</w:t>
      </w:r>
      <w:r w:rsidR="00C42D6F" w:rsidRPr="006867DB">
        <w:t xml:space="preserve"> </w:t>
      </w:r>
      <w:r w:rsidRPr="006867DB">
        <w:t>2000 W m</w:t>
      </w:r>
      <w:r w:rsidRPr="006867DB">
        <w:rPr>
          <w:vertAlign w:val="superscript"/>
        </w:rPr>
        <w:t>-1</w:t>
      </w:r>
      <w:r w:rsidRPr="006867DB">
        <w:t xml:space="preserve"> K</w:t>
      </w:r>
      <w:r w:rsidRPr="006867DB">
        <w:rPr>
          <w:vertAlign w:val="superscript"/>
        </w:rPr>
        <w:t>-1</w:t>
      </w:r>
      <w:r w:rsidRPr="006867DB">
        <w:t xml:space="preserve"> </w:t>
      </w:r>
      <w:r w:rsidRPr="006867DB">
        <w:fldChar w:fldCharType="begin" w:fldLock="1"/>
      </w:r>
      <w:r w:rsidRPr="006867DB">
        <w:instrText>ADDIN CSL_CITATION {"citationItems":[{"id":"ITEM-1","itemData":{"DOI":"10.1016/0925-9635(94)90162-7","author":[{"dropping-particle":"","family":"Wort","given":"C. J. H.","non-dropping-particle":"","parse-names":false,"suffix":""},{"dropping-particle":"","family":"Sweeney","given":"C. G.","non-dropping-particle":"","parse-names":false,"suffix":""},{"dropping-particle":"","family":"Cooper","given":"M. A.","non-dropping-particle":"","parse-names":false,"suffix":""},{"dropping-particle":"","family":"Scarsbrook","given":"G. A.","non-dropping-particle":"","parse-names":false,"suffix":""},{"dropping-particle":"","family":"Sussmann","given":"R. S.","non-dropping-particle":"","parse-names":false,"suffix":""}],"container-title":"Diamond and Related Materials","id":"ITEM-1","issue":"9","issued":{"date-parts":[["1994","8","1"]]},"page":"1158-1167","publisher":"Elsevier","title":"Thermal properties of bulk polycrystalline CVD diamond","type":"article-journal","volume":"3"},"uris":["http://www.mendeley.com/documents/?uuid=67564c86-0b70-3847-8a41-d700dcc208c7"]}],"mendeley":{"formattedCitation":"[2]","plainTextFormattedCitation":"[2]","previouslyFormattedCitation":"[2]"},"properties":{"noteIndex":0},"schema":"https://github.com/citation-style-language/schema/raw/master/csl-citation.json"}</w:instrText>
      </w:r>
      <w:r w:rsidRPr="006867DB">
        <w:fldChar w:fldCharType="separate"/>
      </w:r>
      <w:r w:rsidRPr="006867DB">
        <w:rPr>
          <w:noProof/>
        </w:rPr>
        <w:t>[2]</w:t>
      </w:r>
      <w:r w:rsidRPr="006867DB">
        <w:fldChar w:fldCharType="end"/>
      </w:r>
      <w:r w:rsidRPr="006867DB">
        <w:t>. Hence, integrating GaN HEMTs with diamond is desirable. To date, there has been success in the growth of polycrystalline diamond on GaN using a seeding layer such as SiN</w:t>
      </w:r>
      <w:r w:rsidRPr="006867DB">
        <w:rPr>
          <w:vertAlign w:val="subscript"/>
        </w:rPr>
        <w:t>x</w:t>
      </w:r>
      <w:r w:rsidRPr="006867DB">
        <w:t xml:space="preserve"> </w:t>
      </w:r>
      <w:r w:rsidRPr="006867DB">
        <w:fldChar w:fldCharType="begin" w:fldLock="1"/>
      </w:r>
      <w:r w:rsidRPr="006867DB">
        <w:instrText>ADDIN CSL_CITATION {"citationItems":[{"id":"ITEM-1","itemData":{"DOI":"10.1109/LED.2014.2350075","author":[{"dropping-particle":"","family":"Pomeroy","given":"James W","non-dropping-particle":"","parse-names":false,"suffix":""},{"dropping-particle":"","family":"Simon","given":"Roland Baranyai","non-dropping-particle":"","parse-names":false,"suffix":""},{"dropping-particle":"","family":"Sun","given":"Huarui","non-dropping-particle":"","parse-names":false,"suffix":""},{"dropping-particle":"","family":"Francis","given":"Daniel","non-dropping-particle":"","parse-names":false,"suffix":""},{"dropping-particle":"","family":"Faili","given":"Firooz","non-dropping-particle":"","parse-names":false,"suffix":""},{"dropping-particle":"","family":"Twitchen","given":"Daniel J","non-dropping-particle":"","parse-names":false,"suffix":""},{"dropping-particle":"","family":"Kuball","given":"Martin","non-dropping-particle":"","parse-names":false,"suffix":""}],"container-title":"IEEE Electron Device Letters","id":"ITEM-1","issue":"10","issued":{"date-parts":[["2014"]]},"page":"1007-1009","publisher":"IEEE","title":"Contactless Thermal Boundary Resistance Measurement of GaN-on-Diamond Wafers","type":"article-journal","volume":"35"},"uris":["http://www.mendeley.com/documents/?uuid=0ab54763-45b6-434a-9f92-c009f20ed19e"]},{"id":"ITEM-2","itemData":{"DOI":"10.1016/j.diamond.2009.08.017","ISSN":"09259635","abstract":"This paper reports on the first demonstration of four-inch gallium nitride (GaN) on 100-micron CVD diamond substrates and the characterization of the interface between the GaN and the diamond. Currently, gallium nitride devices are used for microwave power amplification at frequencies of up to 100 GHz. The very high thermal conductivity of diamond enables the increase in power and improvement in lifetime and reliability of the amplifiers by efficiently removing the heat from the active region of devices fabricated on GaN-on-diamond substrates. While we have previously demonstrated and currently are producing 2-inch GaN-on-diamond wafers. Increasing the diameter of GaN-on-diamond substrate is both non-trivial and essential for entry into high-volume GaN electronics manufacturing. Since the primary significance of the GaN-on-diamond structure lies in its ability to efficiently remove the heat from the active regions, the state and quality of the bond between the GaN, the diamond, and any enabling adhesion layers are critical in the transmission of heat through the interface and the reliability of the completed devices. In this paper, in addition to the discussion of challenges associated with the scale-up, we characterize the interfacial bonding between the critical layers using a picosecond ultrasonic measurement technique. The measurements indicate excellent adhesion of the interlayer to both the GaN and to the diamond. The qualified substrates from this exercise were used in fabrication of devices that have demonstrated transition frequencies of up to 85 GHz. These findings should help to further the development of GaN-on-diamond technology on the path to commercialization for high-power, high-frequency amplifiers. © 2009 Elsevier B.V. All rights reserved.","author":[{"dropping-particle":"","family":"Francis","given":"D.","non-dropping-particle":"","parse-names":false,"suffix":""},{"dropping-particle":"","family":"Faili","given":"F.","non-dropping-particle":"","parse-names":false,"suffix":""},{"dropping-particle":"","family":"Babić","given":"D.","non-dropping-particle":"","parse-names":false,"suffix":""},{"dropping-particle":"","family":"Ejeckam","given":"F.","non-dropping-particle":"","parse-names":false,"suffix":""},{"dropping-particle":"","family":"Nurmikko","given":"A.","non-dropping-particle":"","parse-names":false,"suffix":""},{"dropping-particle":"","family":"Maris","given":"H.","non-dropping-particle":"","parse-names":false,"suffix":""}],"container-title":"Diamond and Related Materials","id":"ITEM-2","issue":"2-3","issued":{"date-parts":[["2010"]]},"page":"229-233","title":"Formation and characterization of 4-inch GaN-on-diamond substrates","type":"article-journal","volume":"19"},"uris":["http://www.mendeley.com/documents/?uuid=23ab7e4f-b853-465a-ba16-99caa34fc600"]}],"mendeley":{"formattedCitation":"[3], [4]","plainTextFormattedCitation":"[3], [4]","previouslyFormattedCitation":"[3], [4]"},"properties":{"noteIndex":0},"schema":"https://github.com/citation-style-language/schema/raw/master/csl-citation.json"}</w:instrText>
      </w:r>
      <w:r w:rsidRPr="006867DB">
        <w:fldChar w:fldCharType="separate"/>
      </w:r>
      <w:r w:rsidRPr="006867DB">
        <w:rPr>
          <w:noProof/>
        </w:rPr>
        <w:t>[3], [4]</w:t>
      </w:r>
      <w:r w:rsidRPr="006867DB">
        <w:fldChar w:fldCharType="end"/>
      </w:r>
      <w:r w:rsidRPr="006867DB">
        <w:t xml:space="preserve">. Two key factors must be considered during this process. First, the thermal boundary resistance (TBR) between the GaN and the diamond must be minimised to fully exploit the diamond’s thermal properties. Second, </w:t>
      </w:r>
      <w:r w:rsidR="00ED295F">
        <w:t>as</w:t>
      </w:r>
      <w:r w:rsidRPr="006867DB">
        <w:t xml:space="preserve"> the temperature of the GaN/diamond interface ramps between 25 and 200°C during typical device operation</w:t>
      </w:r>
      <w:r w:rsidR="006D29AA">
        <w:t>, a</w:t>
      </w:r>
      <w:r w:rsidR="00CE4CBF">
        <w:t>nd over an even larger range</w:t>
      </w:r>
      <w:r w:rsidR="00365EF6">
        <w:t>s for satellite applications</w:t>
      </w:r>
      <w:r w:rsidRPr="006867DB">
        <w:t xml:space="preserve">, there </w:t>
      </w:r>
      <w:r w:rsidR="00C42D6F">
        <w:t>could be</w:t>
      </w:r>
      <w:r w:rsidR="00C42D6F" w:rsidRPr="006867DB">
        <w:t xml:space="preserve"> </w:t>
      </w:r>
      <w:r w:rsidRPr="006867DB">
        <w:t xml:space="preserve">significant local stress </w:t>
      </w:r>
      <w:r w:rsidR="00ED295F">
        <w:t>due to</w:t>
      </w:r>
      <w:r w:rsidRPr="006867DB">
        <w:t xml:space="preserve"> thermal expansion mismatch [5]. To survive these conditions for a prolonged time, the interface between these two materials needs to be mechanically strong. The thermal expansion mismatch can also result in significant tensile stress</w:t>
      </w:r>
      <w:r w:rsidR="00ED295F">
        <w:t>es</w:t>
      </w:r>
      <w:r w:rsidRPr="006867DB">
        <w:t xml:space="preserve"> in the GaN during diamond growth which is carried out at around 800°C. Upon </w:t>
      </w:r>
      <w:r w:rsidRPr="006867DB">
        <w:t xml:space="preserve">cooling, the GaN film will attempt to contract but the newly formed diamond layer will stay essentially the same </w:t>
      </w:r>
      <w:r w:rsidR="00ED295F">
        <w:t>volume</w:t>
      </w:r>
      <w:r w:rsidRPr="006867DB">
        <w:t>. If the bond between the GaN and the diamond is strong, the diamond</w:t>
      </w:r>
      <w:r w:rsidR="00ED295F">
        <w:t xml:space="preserve"> </w:t>
      </w:r>
      <w:r w:rsidRPr="006867DB">
        <w:t xml:space="preserve">will hold the GaN in its expanded </w:t>
      </w:r>
      <w:r w:rsidR="00ED295F">
        <w:t>state</w:t>
      </w:r>
      <w:r w:rsidRPr="006867DB">
        <w:t xml:space="preserve"> resulting in tensile stress</w:t>
      </w:r>
      <w:r w:rsidR="00ED295F">
        <w:t>es</w:t>
      </w:r>
      <w:r w:rsidRPr="006867DB">
        <w:t>.</w:t>
      </w:r>
    </w:p>
    <w:p w14:paraId="6DF41B83" w14:textId="3F57C560" w:rsidR="002672C0" w:rsidRPr="006867DB" w:rsidRDefault="002672C0" w:rsidP="00144851">
      <w:pPr>
        <w:ind w:firstLine="272"/>
        <w:jc w:val="both"/>
      </w:pPr>
      <w:r w:rsidRPr="006867DB">
        <w:t xml:space="preserve">The aim of this study was to </w:t>
      </w:r>
      <w:r w:rsidR="00ED295F">
        <w:t>characterize the i</w:t>
      </w:r>
      <w:r w:rsidRPr="006867DB">
        <w:t>nterfacial fracture toughness</w:t>
      </w:r>
      <w:r w:rsidR="00ED295F">
        <w:t>,</w:t>
      </w:r>
      <w:r w:rsidRPr="006867DB">
        <w:t xml:space="preserve"> the TBR </w:t>
      </w:r>
      <w:r w:rsidR="00ED295F">
        <w:t xml:space="preserve">and the GaN residual stresses </w:t>
      </w:r>
      <w:r w:rsidRPr="006867DB">
        <w:t xml:space="preserve">for different </w:t>
      </w:r>
      <w:r w:rsidR="00ED295F">
        <w:t>samples</w:t>
      </w:r>
      <w:r w:rsidRPr="006867DB">
        <w:t xml:space="preserve">. </w:t>
      </w:r>
      <w:r w:rsidR="00ED295F">
        <w:t xml:space="preserve">More specifically, </w:t>
      </w:r>
      <w:r w:rsidR="004B5EC4">
        <w:t>t</w:t>
      </w:r>
      <w:r w:rsidRPr="006867DB">
        <w:t xml:space="preserve">ransient thermoreflectance (TTR) </w:t>
      </w:r>
      <w:r w:rsidRPr="006867DB">
        <w:fldChar w:fldCharType="begin" w:fldLock="1"/>
      </w:r>
      <w:r w:rsidRPr="006867DB">
        <w:instrText>ADDIN CSL_CITATION {"citationItems":[{"id":"ITEM-1","itemData":{"DOI":"10.1109/LED.2014.2350075","author":[{"dropping-particle":"","family":"Pomeroy","given":"James W","non-dropping-particle":"","parse-names":false,"suffix":""},{"dropping-particle":"","family":"Simon","given":"Roland Baranyai","non-dropping-particle":"","parse-names":false,"suffix":""},{"dropping-particle":"","family":"Sun","given":"Huarui","non-dropping-particle":"","parse-names":false,"suffix":""},{"dropping-particle":"","family":"Francis","given":"Daniel","non-dropping-particle":"","parse-names":false,"suffix":""},{"dropping-particle":"","family":"Faili","given":"Firooz","non-dropping-particle":"","parse-names":false,"suffix":""},{"dropping-particle":"","family":"Twitchen","given":"Daniel J","non-dropping-particle":"","parse-names":false,"suffix":""},{"dropping-particle":"","family":"Kuball","given":"Martin","non-dropping-particle":"","parse-names":false,"suffix":""}],"container-title":"IEEE Electron Device Letters","id":"ITEM-1","issue":"10","issued":{"date-parts":[["2014"]]},"page":"1007-1009","publisher":"IEEE","title":"Contactless Thermal Boundary Resistance Measurement of GaN-on-Diamond Wafers","type":"article-journal","volume":"35"},"uris":["http://www.mendeley.com/documents/?uuid=0ab54763-45b6-434a-9f92-c009f20ed19e"]}],"mendeley":{"formattedCitation":"[3]","plainTextFormattedCitation":"[3]","previouslyFormattedCitation":"[3]"},"properties":{"noteIndex":0},"schema":"https://github.com/citation-style-language/schema/raw/master/csl-citation.json"}</w:instrText>
      </w:r>
      <w:r w:rsidRPr="006867DB">
        <w:fldChar w:fldCharType="separate"/>
      </w:r>
      <w:r w:rsidRPr="006867DB">
        <w:rPr>
          <w:noProof/>
        </w:rPr>
        <w:t>[3]</w:t>
      </w:r>
      <w:r w:rsidRPr="006867DB">
        <w:fldChar w:fldCharType="end"/>
      </w:r>
      <w:r w:rsidRPr="006867DB">
        <w:t xml:space="preserve"> was used to probe the TBR between the GaN and diamond whilst nanoindentation induced blisters were used to assess the</w:t>
      </w:r>
      <w:r w:rsidR="00EF7BE6">
        <w:t xml:space="preserve"> mode I</w:t>
      </w:r>
      <w:r w:rsidRPr="006867DB">
        <w:t xml:space="preserve"> </w:t>
      </w:r>
      <w:r w:rsidR="00ED295F">
        <w:t xml:space="preserve">interfacial </w:t>
      </w:r>
      <w:r w:rsidR="00EF7BE6">
        <w:t>toughness</w:t>
      </w:r>
      <w:r w:rsidRPr="006867DB">
        <w:t>(</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IC</m:t>
            </m:r>
          </m:sub>
        </m:sSub>
      </m:oMath>
      <w:r w:rsidRPr="006867DB">
        <w:rPr>
          <w:rFonts w:eastAsiaTheme="minorEastAsia"/>
        </w:rPr>
        <w:t>)</w:t>
      </w:r>
      <w:r w:rsidRPr="006867DB">
        <w:t xml:space="preserve"> </w:t>
      </w:r>
      <w:r w:rsidRPr="006867DB">
        <w:fldChar w:fldCharType="begin" w:fldLock="1"/>
      </w:r>
      <w:r w:rsidRPr="006867DB">
        <w:instrText>ADDIN CSL_CITATION {"citationItems":[{"id":"ITEM-1","itemData":{"DOI":"10.1021/acsaelm.8b00091","ISSN":"2637-6113","author":[{"dropping-particle":"","family":"Liu","given":"Dong","non-dropping-particle":"","parse-names":false,"suffix":""},{"dropping-particle":"","family":"Fabes","given":"Stephen","non-dropping-particle":"","parse-names":false,"suffix":""},{"dropping-particle":"","family":"Li","given":"Bo-Shiuan","non-dropping-particle":"","parse-names":false,"suffix":""},{"dropping-particle":"","family":"Francis","given":"Daniel","non-dropping-particle":"","parse-names":false,"suffix":""},{"dropping-particle":"","family":"Ritchie","given":"Robert O.","non-dropping-particle":"","parse-names":false,"suffix":""},{"dropping-particle":"","family":"Kuball","given":"Martin","non-dropping-particle":"","parse-names":false,"suffix":""}],"container-title":"ACS Applied Electronic Materials","genre":"research-article","id":"ITEM-1","issued":{"date-parts":[["2019"]]},"page":"354-369","publisher":"American Chemical Society","title":"Characterization of the Interfacial Toughness in a Novel “GaN-on-Diamond” Material for High-Power RF Devices","type":"article-journal","volume":"1"},"uris":["http://www.mendeley.com/documents/?uuid=4ac9e697-fdf2-4ac5-9df5-93917c1b96ac"]}],"mendeley":{"formattedCitation":"[5]","plainTextFormattedCitation":"[5]","previouslyFormattedCitation":"[5]"},"properties":{"noteIndex":0},"schema":"https://github.com/citation-style-language/schema/raw/master/csl-citation.json"}</w:instrText>
      </w:r>
      <w:r w:rsidRPr="006867DB">
        <w:fldChar w:fldCharType="separate"/>
      </w:r>
      <w:r w:rsidRPr="006867DB">
        <w:rPr>
          <w:noProof/>
        </w:rPr>
        <w:t>[5]</w:t>
      </w:r>
      <w:r w:rsidRPr="006867DB">
        <w:fldChar w:fldCharType="end"/>
      </w:r>
      <w:r w:rsidRPr="006867DB">
        <w:t xml:space="preserve">. </w:t>
      </w:r>
      <w:r w:rsidR="007B1C31">
        <w:t>Residual stresses in</w:t>
      </w:r>
      <w:r w:rsidR="00EF7BE6">
        <w:t xml:space="preserve"> the</w:t>
      </w:r>
      <w:r w:rsidR="007B1C31">
        <w:t xml:space="preserve"> GaN</w:t>
      </w:r>
      <w:r w:rsidR="00EF7BE6">
        <w:t xml:space="preserve"> films</w:t>
      </w:r>
      <w:r w:rsidR="007B1C31">
        <w:t xml:space="preserve"> w</w:t>
      </w:r>
      <w:r w:rsidR="00EF7BE6">
        <w:t>ere</w:t>
      </w:r>
      <w:r w:rsidR="007B1C31">
        <w:t xml:space="preserve"> assessed by Raman spectroscopy.</w:t>
      </w:r>
    </w:p>
    <w:p w14:paraId="50218475" w14:textId="48D06CE5" w:rsidR="008F3F03" w:rsidRPr="006867DB" w:rsidRDefault="008F3F03" w:rsidP="002672C0">
      <w:pPr>
        <w:pStyle w:val="BodyText2"/>
        <w:tabs>
          <w:tab w:val="left" w:pos="270"/>
        </w:tabs>
        <w:rPr>
          <w:i/>
        </w:rPr>
      </w:pPr>
    </w:p>
    <w:p w14:paraId="30E34CC1" w14:textId="3CD0FA97" w:rsidR="008F3F03" w:rsidRDefault="002672C0" w:rsidP="00FB7DA4">
      <w:pPr>
        <w:pStyle w:val="Heading2"/>
      </w:pPr>
      <w:r w:rsidRPr="006867DB">
        <w:t>experimental methods</w:t>
      </w:r>
    </w:p>
    <w:p w14:paraId="382A5649" w14:textId="77777777" w:rsidR="00C11E09" w:rsidRPr="00C11E09" w:rsidRDefault="00C11E09" w:rsidP="00C11E09"/>
    <w:p w14:paraId="4A441099" w14:textId="28BE97DF" w:rsidR="00C649FD" w:rsidRDefault="004738CB" w:rsidP="00144851">
      <w:pPr>
        <w:ind w:firstLine="272"/>
        <w:jc w:val="both"/>
      </w:pPr>
      <w:r w:rsidRPr="006867DB">
        <w:t>Three different samples were investigated, each with different SiN</w:t>
      </w:r>
      <w:r w:rsidRPr="006867DB">
        <w:rPr>
          <w:vertAlign w:val="subscript"/>
        </w:rPr>
        <w:t>x</w:t>
      </w:r>
      <w:r w:rsidRPr="006867DB">
        <w:t xml:space="preserve"> interlayer thicknesses </w:t>
      </w:r>
      <w:r w:rsidR="00D9315D">
        <w:t>but identical</w:t>
      </w:r>
      <w:r w:rsidR="00D9315D" w:rsidRPr="006867DB">
        <w:t xml:space="preserve"> </w:t>
      </w:r>
      <w:r w:rsidRPr="006867DB">
        <w:t>diamond growth conditions</w:t>
      </w:r>
      <w:r w:rsidR="007B1C31">
        <w:t xml:space="preserve">; all samples had a 50 nm SiNx protective layer on top of the GaN </w:t>
      </w:r>
      <w:r w:rsidRPr="006867DB">
        <w:t>(Table 1).</w:t>
      </w:r>
      <w:r w:rsidR="00F246A8">
        <w:t xml:space="preserve"> Diamond growth was carried out by Element 6</w:t>
      </w:r>
      <w:r w:rsidR="00D527AD">
        <w:t>.</w:t>
      </w:r>
      <w:r w:rsidR="004F25E4">
        <w:t xml:space="preserve"> </w:t>
      </w:r>
      <w:r w:rsidR="00F67CF5">
        <w:t xml:space="preserve">Commercial </w:t>
      </w:r>
      <w:r w:rsidR="00E47092">
        <w:t>GaN</w:t>
      </w:r>
      <w:r w:rsidR="00F67CF5">
        <w:t>-</w:t>
      </w:r>
      <w:r w:rsidR="00E47092">
        <w:t>on</w:t>
      </w:r>
      <w:r w:rsidR="00F67CF5">
        <w:t>-</w:t>
      </w:r>
      <w:r w:rsidR="00E47092">
        <w:t xml:space="preserve">Si wafers were temporarily bonded to Si handle wafers. </w:t>
      </w:r>
      <w:r w:rsidR="00EB4111">
        <w:t>The Si substrate and strain relief layers were then removed and the SiN</w:t>
      </w:r>
      <w:r w:rsidR="00EB4111">
        <w:rPr>
          <w:vertAlign w:val="subscript"/>
        </w:rPr>
        <w:t>x</w:t>
      </w:r>
      <w:r w:rsidR="00EB4111">
        <w:t xml:space="preserve"> interlayer was deposited onto the GaN</w:t>
      </w:r>
      <w:r w:rsidR="007968D7">
        <w:t xml:space="preserve">. The </w:t>
      </w:r>
      <w:r w:rsidR="00BB533A">
        <w:t>SiN</w:t>
      </w:r>
      <w:r w:rsidR="00BB533A">
        <w:rPr>
          <w:vertAlign w:val="subscript"/>
        </w:rPr>
        <w:t xml:space="preserve">x </w:t>
      </w:r>
      <w:r w:rsidR="00BB533A">
        <w:t xml:space="preserve">layer was then seeded using </w:t>
      </w:r>
      <w:r w:rsidR="00E92341">
        <w:t xml:space="preserve">diamond nano </w:t>
      </w:r>
      <w:r w:rsidR="00ED295F">
        <w:t>particles</w:t>
      </w:r>
      <w:r w:rsidR="00BB533A">
        <w:t xml:space="preserve"> </w:t>
      </w:r>
      <w:r w:rsidR="008F0DF0">
        <w:t>(diameter 5-10 nm) and diamond growth was carried out by microwave chemical vapour deposition</w:t>
      </w:r>
      <w:r w:rsidR="00195A55">
        <w:t xml:space="preserve"> using the same growth conditions for all samples</w:t>
      </w:r>
      <w:r w:rsidR="00815139">
        <w:t xml:space="preserve">. </w:t>
      </w:r>
      <w:r w:rsidRPr="006867DB">
        <w:t>Nanoindentation was carried using a Berkovich tip at a range of depths (</w:t>
      </w:r>
      <w:r w:rsidR="00ED295F">
        <w:t xml:space="preserve">10 indents at </w:t>
      </w:r>
      <w:r w:rsidRPr="006867DB">
        <w:t xml:space="preserve">each depth). The indents were </w:t>
      </w:r>
      <w:r w:rsidRPr="006867DB">
        <w:rPr>
          <w:spacing w:val="-10"/>
        </w:rPr>
        <w:t>100 μm</w:t>
      </w:r>
      <w:r w:rsidRPr="006867DB">
        <w:t xml:space="preserve"> apart to prevent </w:t>
      </w:r>
      <w:r w:rsidR="00ED295F">
        <w:t xml:space="preserve">stress field </w:t>
      </w:r>
      <w:r w:rsidRPr="006867DB">
        <w:t xml:space="preserve">interactions. A selection of blisters was analysed using atomic force microscopy (AFM, Fig 1a) and the blister radii, </w:t>
      </w:r>
      <w:r w:rsidRPr="006867DB">
        <w:rPr>
          <w:i/>
          <w:iCs/>
        </w:rPr>
        <w:t>a</w:t>
      </w:r>
      <w:r w:rsidRPr="006867DB">
        <w:t xml:space="preserve">, and the maximum buckle height, </w:t>
      </w:r>
      <w:r w:rsidRPr="006867DB">
        <w:rPr>
          <w:i/>
          <w:iCs/>
        </w:rPr>
        <w:t>δ</w:t>
      </w:r>
      <w:r w:rsidRPr="006867DB">
        <w:t xml:space="preserve">, were extracted from line profiles along the principal directions of the indent (Fig. 1b). </w:t>
      </w:r>
    </w:p>
    <w:p w14:paraId="6649C98B" w14:textId="36FAFF70" w:rsidR="004738CB" w:rsidRPr="006867DB" w:rsidRDefault="004738CB" w:rsidP="00144851">
      <w:pPr>
        <w:ind w:firstLine="272"/>
        <w:jc w:val="both"/>
      </w:pPr>
      <w:r w:rsidRPr="006867DB">
        <w:t xml:space="preserve">The mean of the radii and buckle heights for each blister were used to calculate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IC</m:t>
            </m:r>
          </m:sub>
        </m:sSub>
      </m:oMath>
      <w:r w:rsidRPr="006867DB">
        <w:t xml:space="preserve"> using the Hutchinson-Suo method </w:t>
      </w:r>
      <w:r w:rsidRPr="006867DB">
        <w:fldChar w:fldCharType="begin" w:fldLock="1"/>
      </w:r>
      <w:r w:rsidRPr="006867DB">
        <w:instrText>ADDIN CSL_CITATION {"citationItems":[{"id":"ITEM-1","itemData":{"author":[{"dropping-particle":"","family":"Hutchinson","given":"J. W.","non-dropping-particle":"","parse-names":false,"suffix":""},{"dropping-particle":"","family":"Suo","given":"Z.","non-dropping-particle":"","parse-names":false,"suffix":""}],"container-title":"Advances in Applied Mechanics","id":"ITEM-1","issued":{"date-parts":[["1991"]]},"page":"63-191","title":"Mixed Mode Cracking in Layered Materials","type":"article-journal","volume":"29"},"uris":["http://www.mendeley.com/documents/?uuid=d34e3899-4b76-4100-b319-15e6896d43e5"]}],"mendeley":{"formattedCitation":"[6]","plainTextFormattedCitation":"[6]","previouslyFormattedCitation":"[6]"},"properties":{"noteIndex":0},"schema":"https://github.com/citation-style-language/schema/raw/master/csl-citation.json"}</w:instrText>
      </w:r>
      <w:r w:rsidRPr="006867DB">
        <w:fldChar w:fldCharType="separate"/>
      </w:r>
      <w:r w:rsidRPr="006867DB">
        <w:rPr>
          <w:noProof/>
        </w:rPr>
        <w:t>[6]</w:t>
      </w:r>
      <w:r w:rsidRPr="006867DB">
        <w:fldChar w:fldCharType="end"/>
      </w:r>
      <w:r w:rsidRPr="006867DB">
        <w:t xml:space="preserve">. The blister is modelled as a clamped plate undergoing Eulerian buckling. Hutchinson and Suo showed that it is possible to calculate the </w:t>
      </w:r>
      <w:r w:rsidR="009F0815">
        <w:t>mode I interfacial toughness</w:t>
      </w:r>
      <w:r w:rsidRPr="006867DB">
        <w:t xml:space="preserve"> for circular blisters with brittle interfaces using equation</w:t>
      </w:r>
      <w:r w:rsidR="009F0815">
        <w:t xml:space="preserve"> 1</w:t>
      </w:r>
      <w:r w:rsidRPr="006867D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3402"/>
        <w:gridCol w:w="473"/>
      </w:tblGrid>
      <w:tr w:rsidR="004738CB" w:rsidRPr="006867DB" w14:paraId="0F10D823" w14:textId="77777777" w:rsidTr="00054E3E">
        <w:trPr>
          <w:jc w:val="center"/>
        </w:trPr>
        <w:tc>
          <w:tcPr>
            <w:tcW w:w="279" w:type="dxa"/>
          </w:tcPr>
          <w:p w14:paraId="37C5D547" w14:textId="77777777" w:rsidR="004738CB" w:rsidRPr="006867DB" w:rsidRDefault="004738CB" w:rsidP="00054E3E">
            <w:pPr>
              <w:jc w:val="both"/>
              <w:rPr>
                <w:rFonts w:ascii="Times New Roman" w:eastAsiaTheme="minorEastAsia" w:hAnsi="Times New Roman" w:cs="Times New Roman"/>
              </w:rPr>
            </w:pPr>
          </w:p>
        </w:tc>
        <w:tc>
          <w:tcPr>
            <w:tcW w:w="3402" w:type="dxa"/>
          </w:tcPr>
          <w:p w14:paraId="3B93E154" w14:textId="77777777" w:rsidR="004738CB" w:rsidRPr="008A5538" w:rsidRDefault="00F85E0B" w:rsidP="00054E3E">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IC</m:t>
                    </m:r>
                  </m:sub>
                </m:sSub>
                <m:r>
                  <w:rPr>
                    <w:rFonts w:ascii="Cambria Math" w:eastAsiaTheme="minorEastAsia" w:hAnsi="Cambria Math" w:cs="Times New Roman"/>
                    <w:sz w:val="20"/>
                    <w:szCs w:val="20"/>
                  </w:rPr>
                  <m:t>=</m:t>
                </m:r>
                <m:f>
                  <m:fPr>
                    <m:ctrlPr>
                      <w:rPr>
                        <w:rFonts w:ascii="Cambria Math" w:eastAsiaTheme="minorEastAsia" w:hAnsi="Cambria Math" w:cs="Times New Roman"/>
                        <w:sz w:val="20"/>
                        <w:szCs w:val="20"/>
                      </w:rPr>
                    </m:ctrlPr>
                  </m:fPr>
                  <m:num>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iC</m:t>
                        </m:r>
                      </m:sub>
                    </m:sSub>
                    <m:d>
                      <m:dPr>
                        <m:ctrlPr>
                          <w:rPr>
                            <w:rFonts w:ascii="Cambria Math" w:eastAsiaTheme="minorEastAsia" w:hAnsi="Cambria Math" w:cs="Times New Roman"/>
                            <w:sz w:val="20"/>
                            <w:szCs w:val="20"/>
                          </w:rPr>
                        </m:ctrlPr>
                      </m:dPr>
                      <m:e>
                        <m:r>
                          <w:rPr>
                            <w:rFonts w:ascii="Cambria Math" w:eastAsiaTheme="minorEastAsia" w:hAnsi="Cambria Math" w:cs="Times New Roman"/>
                            <w:sz w:val="20"/>
                            <w:szCs w:val="20"/>
                          </w:rPr>
                          <m:t>ψ</m:t>
                        </m:r>
                      </m:e>
                    </m:d>
                  </m:num>
                  <m:den>
                    <m:d>
                      <m:dPr>
                        <m:begChr m:val="["/>
                        <m:endChr m:val="]"/>
                        <m:ctrlPr>
                          <w:rPr>
                            <w:rFonts w:ascii="Cambria Math" w:eastAsiaTheme="minorEastAsia" w:hAnsi="Cambria Math" w:cs="Times New Roman"/>
                            <w:sz w:val="20"/>
                            <w:szCs w:val="20"/>
                          </w:rPr>
                        </m:ctrlPr>
                      </m:dPr>
                      <m:e>
                        <m:r>
                          <w:rPr>
                            <w:rFonts w:ascii="Cambria Math" w:eastAsiaTheme="minorEastAsia" w:hAnsi="Cambria Math" w:cs="Times New Roman"/>
                            <w:sz w:val="20"/>
                            <w:szCs w:val="20"/>
                          </w:rPr>
                          <m:t>1+</m:t>
                        </m:r>
                        <m:func>
                          <m:funcPr>
                            <m:ctrlPr>
                              <w:rPr>
                                <w:rFonts w:ascii="Cambria Math" w:eastAsiaTheme="minorEastAsia" w:hAnsi="Cambria Math" w:cs="Times New Roman"/>
                                <w:sz w:val="20"/>
                                <w:szCs w:val="20"/>
                              </w:rPr>
                            </m:ctrlPr>
                          </m:funcPr>
                          <m:fName>
                            <m:sSup>
                              <m:sSupPr>
                                <m:ctrlPr>
                                  <w:rPr>
                                    <w:rFonts w:ascii="Cambria Math" w:eastAsiaTheme="minorEastAsia" w:hAnsi="Cambria Math" w:cs="Times New Roman"/>
                                    <w:sz w:val="20"/>
                                    <w:szCs w:val="20"/>
                                  </w:rPr>
                                </m:ctrlPr>
                              </m:sSupPr>
                              <m:e>
                                <m:r>
                                  <m:rPr>
                                    <m:sty m:val="p"/>
                                  </m:rPr>
                                  <w:rPr>
                                    <w:rFonts w:ascii="Cambria Math" w:eastAsiaTheme="minorEastAsia" w:hAnsi="Cambria Math" w:cs="Times New Roman"/>
                                    <w:sz w:val="20"/>
                                    <w:szCs w:val="20"/>
                                  </w:rPr>
                                  <m:t>tan</m:t>
                                </m:r>
                              </m:e>
                              <m:sup>
                                <m:r>
                                  <w:rPr>
                                    <w:rFonts w:ascii="Cambria Math" w:eastAsiaTheme="minorEastAsia" w:hAnsi="Cambria Math" w:cs="Times New Roman"/>
                                    <w:sz w:val="20"/>
                                    <w:szCs w:val="20"/>
                                  </w:rPr>
                                  <m:t>2</m:t>
                                </m:r>
                              </m:sup>
                            </m:sSup>
                          </m:fName>
                          <m:e>
                            <m:d>
                              <m:dPr>
                                <m:ctrlPr>
                                  <w:rPr>
                                    <w:rFonts w:ascii="Cambria Math" w:eastAsiaTheme="minorEastAsia" w:hAnsi="Cambria Math" w:cs="Times New Roman"/>
                                    <w:sz w:val="20"/>
                                    <w:szCs w:val="20"/>
                                  </w:rPr>
                                </m:ctrlPr>
                              </m:dPr>
                              <m:e>
                                <m:d>
                                  <m:dPr>
                                    <m:ctrlPr>
                                      <w:rPr>
                                        <w:rFonts w:ascii="Cambria Math" w:eastAsiaTheme="minorEastAsia" w:hAnsi="Cambria Math" w:cs="Times New Roman"/>
                                        <w:sz w:val="20"/>
                                        <w:szCs w:val="20"/>
                                      </w:rPr>
                                    </m:ctrlPr>
                                  </m:dPr>
                                  <m:e>
                                    <m:r>
                                      <w:rPr>
                                        <w:rFonts w:ascii="Cambria Math" w:eastAsiaTheme="minorEastAsia" w:hAnsi="Cambria Math" w:cs="Times New Roman"/>
                                        <w:sz w:val="20"/>
                                        <w:szCs w:val="20"/>
                                      </w:rPr>
                                      <m:t>1-λ</m:t>
                                    </m:r>
                                  </m:e>
                                </m:d>
                                <m:r>
                                  <w:rPr>
                                    <w:rFonts w:ascii="Cambria Math" w:eastAsiaTheme="minorEastAsia" w:hAnsi="Cambria Math" w:cs="Times New Roman"/>
                                    <w:sz w:val="20"/>
                                    <w:szCs w:val="20"/>
                                  </w:rPr>
                                  <m:t>ψ</m:t>
                                </m:r>
                              </m:e>
                            </m:d>
                          </m:e>
                        </m:func>
                      </m:e>
                    </m:d>
                  </m:den>
                </m:f>
                <m:r>
                  <w:rPr>
                    <w:rFonts w:ascii="Cambria Math" w:eastAsiaTheme="minorEastAsia" w:hAnsi="Cambria Math" w:cs="Times New Roman"/>
                    <w:sz w:val="20"/>
                    <w:szCs w:val="20"/>
                  </w:rPr>
                  <m:t>.</m:t>
                </m:r>
              </m:oMath>
            </m:oMathPara>
          </w:p>
        </w:tc>
        <w:tc>
          <w:tcPr>
            <w:tcW w:w="473" w:type="dxa"/>
            <w:vAlign w:val="center"/>
          </w:tcPr>
          <w:p w14:paraId="333839DE" w14:textId="77777777" w:rsidR="004738CB" w:rsidRPr="006867DB" w:rsidRDefault="004738CB" w:rsidP="00054E3E">
            <w:pPr>
              <w:jc w:val="both"/>
              <w:rPr>
                <w:rFonts w:ascii="Times New Roman" w:eastAsiaTheme="minorEastAsia" w:hAnsi="Times New Roman" w:cs="Times New Roman"/>
              </w:rPr>
            </w:pPr>
            <w:r w:rsidRPr="006867DB">
              <w:rPr>
                <w:rFonts w:ascii="Times New Roman" w:eastAsiaTheme="minorEastAsia" w:hAnsi="Times New Roman" w:cs="Times New Roman"/>
              </w:rPr>
              <w:t>(1)</w:t>
            </w:r>
          </w:p>
        </w:tc>
      </w:tr>
    </w:tbl>
    <w:p w14:paraId="65EF9BFB" w14:textId="77777777" w:rsidR="00C11E09" w:rsidRDefault="004738CB" w:rsidP="00C11E09">
      <w:pPr>
        <w:jc w:val="both"/>
      </w:pPr>
      <w:r w:rsidRPr="006867DB">
        <w:t xml:space="preserve">Here,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iC</m:t>
            </m:r>
          </m:sub>
        </m:sSub>
        <m:d>
          <m:dPr>
            <m:ctrlPr>
              <w:rPr>
                <w:rFonts w:ascii="Cambria Math" w:eastAsiaTheme="minorEastAsia" w:hAnsi="Cambria Math"/>
              </w:rPr>
            </m:ctrlPr>
          </m:dPr>
          <m:e>
            <m:r>
              <w:rPr>
                <w:rFonts w:ascii="Cambria Math" w:eastAsiaTheme="minorEastAsia" w:hAnsi="Cambria Math"/>
              </w:rPr>
              <m:t>ψ</m:t>
            </m:r>
          </m:e>
        </m:d>
      </m:oMath>
      <w:r w:rsidRPr="006867DB">
        <w:t xml:space="preserve"> is the mixed mode interfacial toughness and can be calculated if the biaxial buckling stress and the driving stress are known. These can be derived from </w:t>
      </w:r>
      <w:r w:rsidRPr="006867DB">
        <w:rPr>
          <w:i/>
          <w:iCs/>
        </w:rPr>
        <w:t>a</w:t>
      </w:r>
      <w:r w:rsidRPr="006867DB">
        <w:t xml:space="preserve">, </w:t>
      </w:r>
      <w:r w:rsidRPr="006867DB">
        <w:rPr>
          <w:i/>
          <w:iCs/>
        </w:rPr>
        <w:t>δ</w:t>
      </w:r>
      <w:r w:rsidRPr="006867DB">
        <w:t xml:space="preserve">, the film thickness, </w:t>
      </w:r>
      <w:r w:rsidRPr="006867DB">
        <w:rPr>
          <w:i/>
          <w:iCs/>
        </w:rPr>
        <w:t>h</w:t>
      </w:r>
      <w:r w:rsidRPr="006867DB">
        <w:t xml:space="preserve">, and the Young’s modulus and Poisson’s ratio of the film. In this case, </w:t>
      </w:r>
      <m:oMath>
        <m:r>
          <w:rPr>
            <w:rFonts w:ascii="Cambria Math" w:hAnsi="Cambria Math"/>
          </w:rPr>
          <m:t>E</m:t>
        </m:r>
      </m:oMath>
      <w:r w:rsidRPr="006867DB">
        <w:t xml:space="preserve"> was taken as </w:t>
      </w:r>
      <w:r w:rsidRPr="006867DB">
        <w:rPr>
          <w:spacing w:val="-10"/>
        </w:rPr>
        <w:t>295 GPa</w:t>
      </w:r>
      <w:r w:rsidRPr="006867DB">
        <w:t xml:space="preserve">, </w:t>
      </w:r>
      <m:oMath>
        <m:r>
          <w:rPr>
            <w:rFonts w:ascii="Cambria Math" w:hAnsi="Cambria Math"/>
          </w:rPr>
          <m:t xml:space="preserve">v </m:t>
        </m:r>
      </m:oMath>
      <w:r w:rsidRPr="006867DB">
        <w:t xml:space="preserve">as 0.25 </w:t>
      </w:r>
      <w:r w:rsidRPr="006867DB">
        <w:fldChar w:fldCharType="begin" w:fldLock="1"/>
      </w:r>
      <w:r w:rsidRPr="006867DB">
        <w:instrText>ADDIN CSL_CITATION {"citationItems":[{"id":"ITEM-1","itemData":{"DOI":"10.1021/acsaelm.8b00091","ISSN":"2637-6113","author":[{"dropping-particle":"","family":"Liu","given":"Dong","non-dropping-particle":"","parse-names":false,"suffix":""},{"dropping-particle":"","family":"Fabes","given":"Stephen","non-dropping-particle":"","parse-names":false,"suffix":""},{"dropping-particle":"","family":"Li","given":"Bo-Shiuan","non-dropping-particle":"","parse-names":false,"suffix":""},{"dropping-particle":"","family":"Francis","given":"Daniel","non-dropping-particle":"","parse-names":false,"suffix":""},{"dropping-particle":"","family":"Ritchie","given":"Robert O.","non-dropping-particle":"","parse-names":false,"suffix":""},{"dropping-particle":"","family":"Kuball","given":"Martin","non-dropping-particle":"","parse-names":false,"suffix":""}],"container-title":"ACS Applied Electronic Materials","genre":"research-article","id":"ITEM-1","issued":{"date-parts":[["2019"]]},"page":"354-369","publisher":"American Chemical Society","title":"Characterization of the Interfacial Toughness in a Novel “GaN-on-Diamond” Material for High-Power RF Devices","type":"article-journal","volume":"1"},"uris":["http://www.mendeley.com/documents/?uuid=4ac9e697-fdf2-4ac5-9df5-93917c1b96ac"]}],"mendeley":{"formattedCitation":"[5]","plainTextFormattedCitation":"[5]","previouslyFormattedCitation":"[5]"},"properties":{"noteIndex":0},"schema":"https://github.com/citation-style-language/schema/raw/master/csl-citation.json"}</w:instrText>
      </w:r>
      <w:r w:rsidRPr="006867DB">
        <w:fldChar w:fldCharType="separate"/>
      </w:r>
      <w:r w:rsidRPr="006867DB">
        <w:rPr>
          <w:noProof/>
        </w:rPr>
        <w:t>[5]</w:t>
      </w:r>
      <w:r w:rsidRPr="006867DB">
        <w:fldChar w:fldCharType="end"/>
      </w:r>
      <w:r w:rsidRPr="006867DB">
        <w:t xml:space="preserve">, and </w:t>
      </w:r>
      <m:oMath>
        <m:r>
          <w:rPr>
            <w:rFonts w:ascii="Cambria Math" w:hAnsi="Cambria Math"/>
          </w:rPr>
          <m:t>λ</m:t>
        </m:r>
      </m:oMath>
      <w:r w:rsidRPr="006867DB">
        <w:t xml:space="preserve">, which is the shear contribution to the fracture toughness, as 0.3. The value of </w:t>
      </w:r>
      <w:r w:rsidRPr="006867DB">
        <w:rPr>
          <w:i/>
          <w:iCs/>
        </w:rPr>
        <w:t xml:space="preserve">ψ </w:t>
      </w:r>
      <w:r w:rsidRPr="006867DB">
        <w:t xml:space="preserve">was calculated using the asymptotic solution for the phase angle of a circular blister </w:t>
      </w:r>
      <w:r w:rsidRPr="006867DB">
        <w:fldChar w:fldCharType="begin" w:fldLock="1"/>
      </w:r>
      <w:r w:rsidRPr="006867DB">
        <w:instrText>ADDIN CSL_CITATION {"citationItems":[{"id":"ITEM-1","itemData":{"author":[{"dropping-particle":"","family":"Hutchinson","given":"J. W.","non-dropping-particle":"","parse-names":false,"suffix":""},{"dropping-particle":"","family":"Suo","given":"Z.","non-dropping-particle":"","parse-names":false,"suffix":""}],"container-title":"Advances in Applied Mechanics","id":"ITEM-1","issued":{"date-parts":[["1991"]]},"page":"63-191","title":"Mixed Mode Cracking in Layered Materials","type":"article-journal","volume":"29"},"uris":["http://www.mendeley.com/documents/?uuid=d34e3899-4b76-4100-b319-15e6896d43e5"]}],"mendeley":{"formattedCitation":"[6]","plainTextFormattedCitation":"[6]","previouslyFormattedCitation":"[6]"},"properties":{"noteIndex":0},"schema":"https://github.com/citation-style-language/schema/raw/master/csl-citation.json"}</w:instrText>
      </w:r>
      <w:r w:rsidRPr="006867DB">
        <w:fldChar w:fldCharType="separate"/>
      </w:r>
      <w:r w:rsidRPr="006867DB">
        <w:rPr>
          <w:noProof/>
        </w:rPr>
        <w:t>[6]</w:t>
      </w:r>
      <w:r w:rsidRPr="006867DB">
        <w:fldChar w:fldCharType="end"/>
      </w:r>
      <w:r w:rsidRPr="006867DB">
        <w:t xml:space="preserve">. </w:t>
      </w:r>
    </w:p>
    <w:p w14:paraId="2B59FA92" w14:textId="3B38F111" w:rsidR="00740C47" w:rsidRDefault="004738CB" w:rsidP="00144851">
      <w:pPr>
        <w:ind w:firstLine="272"/>
        <w:jc w:val="both"/>
      </w:pPr>
      <w:r w:rsidRPr="006867DB">
        <w:t>For TTR measurements, a 355</w:t>
      </w:r>
      <w:r w:rsidR="008E4B0D">
        <w:t xml:space="preserve"> </w:t>
      </w:r>
      <w:r w:rsidRPr="006867DB">
        <w:t>nm pulsed laser was used to heat the GaN surface while a 488</w:t>
      </w:r>
      <w:r w:rsidR="008E4B0D">
        <w:t xml:space="preserve"> </w:t>
      </w:r>
      <w:r w:rsidRPr="006867DB">
        <w:t xml:space="preserve">nm continuous wave probe laser was used to monitor the reflectance change as a function of time, which has a linear relation to the temperature change of the sample surface. To extract the TBR between the GaN and diamond, the normalised traces were fitted by solving the heat diffusion equations through a multilayer stack </w:t>
      </w:r>
      <w:r w:rsidRPr="006867DB">
        <w:fldChar w:fldCharType="begin" w:fldLock="1"/>
      </w:r>
      <w:r w:rsidRPr="006867DB">
        <w:instrText>ADDIN CSL_CITATION {"citationItems":[{"id":"ITEM-1","itemData":{"DOI":"10.1021/acsami.7b08961","ISSN":"19448252","abstract":"© 2017 American Chemical Society. GaN-on-diamond device cooling can be enhanced by reducing the effective thermal boundary resistance (TBR eff ) of the GaN/diamond interface. The thermal properties of this interface and of the polycrystalline diamond grown onto GaN using SiN and AlN barrier layers as well as without any barrier layer under different growth conditions are investigated and systematically compared for the first time. TBR eff values are correlated with transmission electron microscopy analysis, showing that the lowest reported TBR eff (</w:instrText>
      </w:r>
      <w:r w:rsidRPr="006867DB">
        <w:rPr>
          <w:rFonts w:ascii="Cambria Math" w:hAnsi="Cambria Math" w:cs="Cambria Math"/>
        </w:rPr>
        <w:instrText>∼</w:instrText>
      </w:r>
      <w:r w:rsidRPr="006867DB">
        <w:instrText>6.5 m 2 K/GW) is obtained by using ultrathin SiN barrier layers with a smooth interface formed, whereas the direct growth of diamond onto GaN results in one to two orders of magnitude higher TBR eff due to the formation of a rough interface. AlN barrier layers can produce a TBR eff as low as SiN barrier layers in some cases; however, their TBR eff are rather dependent on growth conditions. We also observe a decreasing diamond thermal resistance with increasing growth temperature.","author":[{"dropping-particle":"","family":"Zhou","given":"Yan","non-dropping-particle":"","parse-names":false,"suffix":""},{"dropping-particle":"","family":"Anaya","given":"Julian","non-dropping-particle":"","parse-names":false,"suffix":""},{"dropping-particle":"","family":"Pomeroy","given":"James","non-dropping-particle":"","parse-names":false,"suffix":""},{"dropping-particle":"","family":"Sun","given":"Huarui","non-dropping-particle":"","parse-names":false,"suffix":""},{"dropping-particle":"","family":"Gu","given":"Xing","non-dropping-particle":"","parse-names":false,"suffix":""},{"dropping-particle":"","family":"Xie","given":"Andy","non-dropping-particle":"","parse-names":false,"suffix":""},{"dropping-particle":"","family":"Beam","given":"Edward","non-dropping-particle":"","parse-names":false,"suffix":""},{"dropping-particle":"","family":"Becker","given":"Michael","non-dropping-particle":"","parse-names":false,"suffix":""},{"dropping-particle":"","family":"Grotjohn","given":"Timothy A.","non-dropping-particle":"","parse-names":false,"suffix":""},{"dropping-particle":"","family":"Lee","given":"Cathy","non-dropping-particle":"","parse-names":false,"suffix":""},{"dropping-particle":"","family":"Kuball","given":"Martin","non-dropping-particle":"","parse-names":false,"suffix":""}],"container-title":"ACS Applied Materials and Interfaces","id":"ITEM-1","issue":"39","issued":{"date-parts":[["2017"]]},"page":"34416-34422","title":"Barrier-layer optimization for enhanced GaN-on-diamond device cooling","type":"article-journal","volume":"9"},"uris":["http://www.mendeley.com/documents/?uuid=a3f31587-8a06-446a-9921-a3a9bf71f699"]}],"mendeley":{"formattedCitation":"[7]","plainTextFormattedCitation":"[7]","previouslyFormattedCitation":"[7]"},"properties":{"noteIndex":0},"schema":"https://github.com/citation-style-language/schema/raw/master/csl-citation.json"}</w:instrText>
      </w:r>
      <w:r w:rsidRPr="006867DB">
        <w:fldChar w:fldCharType="separate"/>
      </w:r>
      <w:r w:rsidRPr="006867DB">
        <w:rPr>
          <w:noProof/>
        </w:rPr>
        <w:t>[7]</w:t>
      </w:r>
      <w:r w:rsidRPr="006867DB">
        <w:fldChar w:fldCharType="end"/>
      </w:r>
      <w:r w:rsidRPr="006867DB">
        <w:t xml:space="preserve">. </w:t>
      </w:r>
    </w:p>
    <w:p w14:paraId="76C04FDE" w14:textId="7F5CEF6C" w:rsidR="00740C47" w:rsidRDefault="00740C47" w:rsidP="005B527B">
      <w:pPr>
        <w:jc w:val="center"/>
      </w:pPr>
      <w:r w:rsidRPr="006867DB">
        <w:t>TABLE 1</w:t>
      </w:r>
    </w:p>
    <w:p w14:paraId="44E878C2" w14:textId="043E568A" w:rsidR="005B527B" w:rsidRDefault="00740C47" w:rsidP="005B527B">
      <w:pPr>
        <w:ind w:firstLine="720"/>
        <w:jc w:val="center"/>
      </w:pPr>
      <w:r w:rsidRPr="006867DB">
        <w:t xml:space="preserve">DETAIL OF THE SAMPLE STRUCTURE. </w:t>
      </w:r>
    </w:p>
    <w:tbl>
      <w:tblPr>
        <w:tblStyle w:val="TableGrid"/>
        <w:tblpPr w:leftFromText="180" w:rightFromText="180" w:vertAnchor="text" w:horzAnchor="margin" w:tblpY="66"/>
        <w:tblW w:w="4957" w:type="dxa"/>
        <w:tblLayout w:type="fixed"/>
        <w:tblLook w:val="04A0" w:firstRow="1" w:lastRow="0" w:firstColumn="1" w:lastColumn="0" w:noHBand="0" w:noVBand="1"/>
      </w:tblPr>
      <w:tblGrid>
        <w:gridCol w:w="1129"/>
        <w:gridCol w:w="1134"/>
        <w:gridCol w:w="993"/>
        <w:gridCol w:w="1701"/>
      </w:tblGrid>
      <w:tr w:rsidR="00ED531E" w:rsidRPr="006867DB" w14:paraId="4872C51A" w14:textId="77777777" w:rsidTr="002D43CE">
        <w:trPr>
          <w:trHeight w:val="416"/>
        </w:trPr>
        <w:tc>
          <w:tcPr>
            <w:tcW w:w="1129" w:type="dxa"/>
            <w:vAlign w:val="center"/>
          </w:tcPr>
          <w:p w14:paraId="58F98A99" w14:textId="73002229" w:rsidR="00ED531E" w:rsidRPr="00FA7F17" w:rsidRDefault="002D43CE" w:rsidP="002D43CE">
            <w:pPr>
              <w:jc w:val="center"/>
              <w:rPr>
                <w:rFonts w:ascii="Times New Roman" w:hAnsi="Times New Roman" w:cs="Times New Roman"/>
                <w:b/>
                <w:bCs/>
                <w:sz w:val="20"/>
                <w:szCs w:val="20"/>
              </w:rPr>
            </w:pPr>
            <w:r>
              <w:rPr>
                <w:rFonts w:ascii="Times New Roman" w:hAnsi="Times New Roman" w:cs="Times New Roman"/>
                <w:b/>
                <w:bCs/>
                <w:sz w:val="20"/>
                <w:szCs w:val="20"/>
              </w:rPr>
              <w:t>GaN Supplier</w:t>
            </w:r>
          </w:p>
        </w:tc>
        <w:tc>
          <w:tcPr>
            <w:tcW w:w="1134" w:type="dxa"/>
            <w:vAlign w:val="center"/>
          </w:tcPr>
          <w:p w14:paraId="4377181B" w14:textId="3AB1FB11" w:rsidR="00ED531E" w:rsidRPr="006867DB" w:rsidRDefault="00ED531E" w:rsidP="002D43CE">
            <w:pPr>
              <w:jc w:val="center"/>
              <w:rPr>
                <w:rFonts w:ascii="Times New Roman" w:hAnsi="Times New Roman" w:cs="Times New Roman"/>
                <w:b/>
                <w:bCs/>
                <w:sz w:val="20"/>
                <w:szCs w:val="20"/>
              </w:rPr>
            </w:pPr>
            <w:r w:rsidRPr="006867DB">
              <w:rPr>
                <w:rFonts w:ascii="Times New Roman" w:hAnsi="Times New Roman" w:cs="Times New Roman"/>
                <w:b/>
                <w:bCs/>
                <w:sz w:val="20"/>
                <w:szCs w:val="20"/>
              </w:rPr>
              <w:t>Sample</w:t>
            </w:r>
          </w:p>
        </w:tc>
        <w:tc>
          <w:tcPr>
            <w:tcW w:w="993" w:type="dxa"/>
            <w:vAlign w:val="center"/>
          </w:tcPr>
          <w:p w14:paraId="4AE4A285" w14:textId="77777777" w:rsidR="00ED531E" w:rsidRPr="006867DB" w:rsidRDefault="00ED531E" w:rsidP="002D43CE">
            <w:pPr>
              <w:jc w:val="center"/>
              <w:rPr>
                <w:rFonts w:ascii="Times New Roman" w:hAnsi="Times New Roman" w:cs="Times New Roman"/>
                <w:b/>
                <w:bCs/>
                <w:sz w:val="20"/>
                <w:szCs w:val="20"/>
              </w:rPr>
            </w:pPr>
            <w:r w:rsidRPr="006867DB">
              <w:rPr>
                <w:rFonts w:ascii="Times New Roman" w:hAnsi="Times New Roman" w:cs="Times New Roman"/>
                <w:b/>
                <w:bCs/>
                <w:sz w:val="20"/>
                <w:szCs w:val="20"/>
              </w:rPr>
              <w:t>GaN / nm</w:t>
            </w:r>
          </w:p>
        </w:tc>
        <w:tc>
          <w:tcPr>
            <w:tcW w:w="1701" w:type="dxa"/>
            <w:vAlign w:val="center"/>
          </w:tcPr>
          <w:p w14:paraId="403B9292" w14:textId="77777777" w:rsidR="00ED531E" w:rsidRPr="006867DB" w:rsidRDefault="00ED531E" w:rsidP="002D43CE">
            <w:pPr>
              <w:jc w:val="center"/>
              <w:rPr>
                <w:rFonts w:ascii="Times New Roman" w:hAnsi="Times New Roman" w:cs="Times New Roman"/>
                <w:b/>
                <w:bCs/>
                <w:sz w:val="20"/>
                <w:szCs w:val="20"/>
              </w:rPr>
            </w:pPr>
            <w:r w:rsidRPr="006867DB">
              <w:rPr>
                <w:rFonts w:ascii="Times New Roman" w:hAnsi="Times New Roman" w:cs="Times New Roman"/>
                <w:b/>
                <w:bCs/>
                <w:sz w:val="20"/>
                <w:szCs w:val="20"/>
              </w:rPr>
              <w:t>SiN</w:t>
            </w:r>
            <w:r w:rsidRPr="006867DB">
              <w:rPr>
                <w:rFonts w:ascii="Times New Roman" w:hAnsi="Times New Roman" w:cs="Times New Roman"/>
                <w:b/>
                <w:bCs/>
                <w:sz w:val="20"/>
                <w:szCs w:val="20"/>
                <w:vertAlign w:val="subscript"/>
              </w:rPr>
              <w:t>x</w:t>
            </w:r>
            <w:r w:rsidRPr="006867DB">
              <w:rPr>
                <w:rFonts w:ascii="Times New Roman" w:hAnsi="Times New Roman" w:cs="Times New Roman"/>
                <w:b/>
                <w:bCs/>
                <w:sz w:val="20"/>
                <w:szCs w:val="20"/>
              </w:rPr>
              <w:t xml:space="preserve"> Interlayer / nm</w:t>
            </w:r>
          </w:p>
        </w:tc>
      </w:tr>
      <w:tr w:rsidR="00ED531E" w:rsidRPr="006867DB" w14:paraId="2BC0177F" w14:textId="77777777" w:rsidTr="002D43CE">
        <w:tc>
          <w:tcPr>
            <w:tcW w:w="1129" w:type="dxa"/>
          </w:tcPr>
          <w:p w14:paraId="5FB5843B" w14:textId="02ADCDAF" w:rsidR="00ED531E" w:rsidRPr="002D43CE" w:rsidRDefault="002D43CE" w:rsidP="005B527B">
            <w:pPr>
              <w:jc w:val="center"/>
              <w:rPr>
                <w:rFonts w:ascii="Times New Roman" w:hAnsi="Times New Roman" w:cs="Times New Roman"/>
                <w:sz w:val="20"/>
                <w:szCs w:val="20"/>
              </w:rPr>
            </w:pPr>
            <w:r w:rsidRPr="002D43CE">
              <w:rPr>
                <w:rFonts w:ascii="Times New Roman" w:hAnsi="Times New Roman" w:cs="Times New Roman"/>
                <w:sz w:val="20"/>
                <w:szCs w:val="20"/>
              </w:rPr>
              <w:t>1</w:t>
            </w:r>
          </w:p>
        </w:tc>
        <w:tc>
          <w:tcPr>
            <w:tcW w:w="1134" w:type="dxa"/>
          </w:tcPr>
          <w:p w14:paraId="76005D05" w14:textId="0DADCD9C"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1</w:t>
            </w:r>
          </w:p>
        </w:tc>
        <w:tc>
          <w:tcPr>
            <w:tcW w:w="993" w:type="dxa"/>
          </w:tcPr>
          <w:p w14:paraId="06FD7C36"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375</w:t>
            </w:r>
          </w:p>
        </w:tc>
        <w:tc>
          <w:tcPr>
            <w:tcW w:w="1701" w:type="dxa"/>
          </w:tcPr>
          <w:p w14:paraId="4592CC9A"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17</w:t>
            </w:r>
          </w:p>
        </w:tc>
      </w:tr>
      <w:tr w:rsidR="00ED531E" w:rsidRPr="006867DB" w14:paraId="4EA63651" w14:textId="77777777" w:rsidTr="002D43CE">
        <w:tc>
          <w:tcPr>
            <w:tcW w:w="1129" w:type="dxa"/>
          </w:tcPr>
          <w:p w14:paraId="0252B7D1" w14:textId="60B870D7" w:rsidR="00ED531E" w:rsidRPr="002D43CE" w:rsidRDefault="002D43CE" w:rsidP="005B527B">
            <w:pPr>
              <w:jc w:val="center"/>
              <w:rPr>
                <w:rFonts w:ascii="Times New Roman" w:hAnsi="Times New Roman" w:cs="Times New Roman"/>
                <w:sz w:val="20"/>
                <w:szCs w:val="20"/>
              </w:rPr>
            </w:pPr>
            <w:r w:rsidRPr="002D43CE">
              <w:rPr>
                <w:rFonts w:ascii="Times New Roman" w:hAnsi="Times New Roman" w:cs="Times New Roman"/>
                <w:sz w:val="20"/>
                <w:szCs w:val="20"/>
              </w:rPr>
              <w:t>2</w:t>
            </w:r>
          </w:p>
        </w:tc>
        <w:tc>
          <w:tcPr>
            <w:tcW w:w="1134" w:type="dxa"/>
          </w:tcPr>
          <w:p w14:paraId="03523E07" w14:textId="20D7653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2</w:t>
            </w:r>
          </w:p>
        </w:tc>
        <w:tc>
          <w:tcPr>
            <w:tcW w:w="993" w:type="dxa"/>
          </w:tcPr>
          <w:p w14:paraId="052252AF"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742</w:t>
            </w:r>
          </w:p>
        </w:tc>
        <w:tc>
          <w:tcPr>
            <w:tcW w:w="1701" w:type="dxa"/>
          </w:tcPr>
          <w:p w14:paraId="10CAC9A3"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33</w:t>
            </w:r>
          </w:p>
        </w:tc>
      </w:tr>
      <w:tr w:rsidR="00ED531E" w:rsidRPr="006867DB" w14:paraId="3BF6B32B" w14:textId="77777777" w:rsidTr="002D43CE">
        <w:tc>
          <w:tcPr>
            <w:tcW w:w="1129" w:type="dxa"/>
          </w:tcPr>
          <w:p w14:paraId="2ACA3FAE" w14:textId="1ECDBFC7" w:rsidR="00ED531E" w:rsidRPr="002D43CE" w:rsidRDefault="002D43CE" w:rsidP="005B527B">
            <w:pPr>
              <w:jc w:val="center"/>
              <w:rPr>
                <w:rFonts w:ascii="Times New Roman" w:hAnsi="Times New Roman" w:cs="Times New Roman"/>
                <w:sz w:val="20"/>
                <w:szCs w:val="20"/>
              </w:rPr>
            </w:pPr>
            <w:r w:rsidRPr="002D43CE">
              <w:rPr>
                <w:rFonts w:ascii="Times New Roman" w:hAnsi="Times New Roman" w:cs="Times New Roman"/>
                <w:sz w:val="20"/>
                <w:szCs w:val="20"/>
              </w:rPr>
              <w:t>2</w:t>
            </w:r>
          </w:p>
        </w:tc>
        <w:tc>
          <w:tcPr>
            <w:tcW w:w="1134" w:type="dxa"/>
          </w:tcPr>
          <w:p w14:paraId="597E9049" w14:textId="7F1A30AC"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3</w:t>
            </w:r>
          </w:p>
        </w:tc>
        <w:tc>
          <w:tcPr>
            <w:tcW w:w="993" w:type="dxa"/>
          </w:tcPr>
          <w:p w14:paraId="6772345B"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752</w:t>
            </w:r>
          </w:p>
        </w:tc>
        <w:tc>
          <w:tcPr>
            <w:tcW w:w="1701" w:type="dxa"/>
          </w:tcPr>
          <w:p w14:paraId="234F8038"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35</w:t>
            </w:r>
          </w:p>
        </w:tc>
      </w:tr>
      <w:tr w:rsidR="00ED531E" w:rsidRPr="006867DB" w14:paraId="524EE7D4" w14:textId="77777777" w:rsidTr="002D43CE">
        <w:tc>
          <w:tcPr>
            <w:tcW w:w="1129" w:type="dxa"/>
          </w:tcPr>
          <w:p w14:paraId="381D08DE" w14:textId="5642ED57" w:rsidR="00ED531E" w:rsidRPr="002D43CE" w:rsidRDefault="002D43CE" w:rsidP="005B527B">
            <w:pPr>
              <w:jc w:val="center"/>
              <w:rPr>
                <w:rFonts w:ascii="Times New Roman" w:hAnsi="Times New Roman" w:cs="Times New Roman"/>
                <w:sz w:val="20"/>
                <w:szCs w:val="20"/>
              </w:rPr>
            </w:pPr>
            <w:r w:rsidRPr="002D43CE">
              <w:rPr>
                <w:rFonts w:ascii="Times New Roman" w:hAnsi="Times New Roman" w:cs="Times New Roman"/>
                <w:sz w:val="20"/>
                <w:szCs w:val="20"/>
              </w:rPr>
              <w:t>2</w:t>
            </w:r>
          </w:p>
        </w:tc>
        <w:tc>
          <w:tcPr>
            <w:tcW w:w="1134" w:type="dxa"/>
          </w:tcPr>
          <w:p w14:paraId="024455C3" w14:textId="73F5CF42"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4</w:t>
            </w:r>
          </w:p>
        </w:tc>
        <w:tc>
          <w:tcPr>
            <w:tcW w:w="993" w:type="dxa"/>
          </w:tcPr>
          <w:p w14:paraId="129AC4DA"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756</w:t>
            </w:r>
          </w:p>
        </w:tc>
        <w:tc>
          <w:tcPr>
            <w:tcW w:w="1701" w:type="dxa"/>
          </w:tcPr>
          <w:p w14:paraId="567E9CB6" w14:textId="77777777" w:rsidR="00ED531E" w:rsidRPr="006867DB" w:rsidRDefault="00ED531E" w:rsidP="005B527B">
            <w:pPr>
              <w:jc w:val="center"/>
              <w:rPr>
                <w:rFonts w:ascii="Times New Roman" w:hAnsi="Times New Roman" w:cs="Times New Roman"/>
                <w:sz w:val="20"/>
                <w:szCs w:val="20"/>
              </w:rPr>
            </w:pPr>
            <w:r w:rsidRPr="006867DB">
              <w:rPr>
                <w:rFonts w:ascii="Times New Roman" w:hAnsi="Times New Roman" w:cs="Times New Roman"/>
                <w:sz w:val="20"/>
                <w:szCs w:val="20"/>
              </w:rPr>
              <w:t>35</w:t>
            </w:r>
          </w:p>
        </w:tc>
      </w:tr>
    </w:tbl>
    <w:p w14:paraId="199159FD" w14:textId="77777777" w:rsidR="005B527B" w:rsidRDefault="005B527B" w:rsidP="001B5FE7">
      <w:pPr>
        <w:ind w:firstLine="720"/>
        <w:jc w:val="both"/>
      </w:pPr>
    </w:p>
    <w:p w14:paraId="4F229A85" w14:textId="3BDFE80E" w:rsidR="004738CB" w:rsidRPr="006867DB" w:rsidRDefault="004738CB" w:rsidP="00144851">
      <w:pPr>
        <w:ind w:firstLine="272"/>
        <w:jc w:val="both"/>
      </w:pPr>
      <w:r w:rsidRPr="006867DB">
        <w:t>The residual stress in the GaN film was measured for samples 2-4 using Raman spectroscopy. A Renishaw InVia spectrometer was used with a 488</w:t>
      </w:r>
      <w:r w:rsidR="008E4B0D">
        <w:t xml:space="preserve"> </w:t>
      </w:r>
      <w:r w:rsidRPr="006867DB">
        <w:t>nm excitation laser to collect the depth averaged spectra through the whole GaN film at 10 different locations on each sample. The GaN E</w:t>
      </w:r>
      <w:r w:rsidRPr="006867DB">
        <w:rPr>
          <w:vertAlign w:val="subscript"/>
        </w:rPr>
        <w:t>2</w:t>
      </w:r>
      <w:r w:rsidRPr="006867DB">
        <w:t xml:space="preserve"> (high) peak shift relative to 567.6 cm</w:t>
      </w:r>
      <w:r w:rsidRPr="006867DB">
        <w:rPr>
          <w:vertAlign w:val="superscript"/>
        </w:rPr>
        <w:t>-1</w:t>
      </w:r>
      <w:r w:rsidRPr="006867DB">
        <w:t xml:space="preserve"> was used to calculate the residual stress as shown in ref  </w:t>
      </w:r>
      <w:r w:rsidRPr="006867DB">
        <w:fldChar w:fldCharType="begin" w:fldLock="1"/>
      </w:r>
      <w:r w:rsidRPr="006867DB">
        <w:instrText>ADDIN CSL_CITATION {"citationItems":[{"id":"ITEM-1","itemData":{"author":[{"dropping-particle":"","family":"Wagner","given":"J M.","non-dropping-particle":"","parse-names":false,"suffix":""},{"dropping-particle":"","family":"Bechstedt","given":"F","non-dropping-particle":"","parse-names":false,"suffix":""}],"container-title":"Physica Status Solidi (b)","id":"ITEM-1","issue":"3","issued":{"date-parts":[["2002"]]},"page":"965-969","title":"Electronic and Phonon Deformation Potentials of GaN and AlN : Ab initio Calculations versus Experiment","type":"article-journal","volume":"234"},"uris":["http://www.mendeley.com/documents/?uuid=3ef21070-3600-4c93-aa3f-ae8c798eb0c4"]}],"mendeley":{"formattedCitation":"[8]","plainTextFormattedCitation":"[8]","previouslyFormattedCitation":"[8]"},"properties":{"noteIndex":0},"schema":"https://github.com/citation-style-language/schema/raw/master/csl-citation.json"}</w:instrText>
      </w:r>
      <w:r w:rsidRPr="006867DB">
        <w:fldChar w:fldCharType="separate"/>
      </w:r>
      <w:r w:rsidRPr="006867DB">
        <w:rPr>
          <w:noProof/>
        </w:rPr>
        <w:t>[8]</w:t>
      </w:r>
      <w:r w:rsidRPr="006867DB">
        <w:fldChar w:fldCharType="end"/>
      </w:r>
      <w:r w:rsidRPr="006867DB">
        <w:t xml:space="preserve">. </w:t>
      </w:r>
    </w:p>
    <w:p w14:paraId="0A72915E" w14:textId="5B838436" w:rsidR="008F3F03" w:rsidRPr="006867DB" w:rsidRDefault="008F3F03">
      <w:pPr>
        <w:tabs>
          <w:tab w:val="left" w:pos="270"/>
        </w:tabs>
        <w:jc w:val="both"/>
      </w:pPr>
    </w:p>
    <w:p w14:paraId="7FAD20A2" w14:textId="77777777" w:rsidR="00C11E09" w:rsidRDefault="00B069AA" w:rsidP="00C649FD">
      <w:pPr>
        <w:pStyle w:val="Heading2"/>
      </w:pPr>
      <w:r w:rsidRPr="006867DB">
        <w:t>Results and discussion</w:t>
      </w:r>
    </w:p>
    <w:p w14:paraId="67EA1072" w14:textId="4B3D09C8" w:rsidR="008F3F03" w:rsidRPr="006867DB" w:rsidRDefault="00B069AA" w:rsidP="00C649FD">
      <w:pPr>
        <w:pStyle w:val="Heading2"/>
      </w:pPr>
      <w:r w:rsidRPr="006867DB">
        <w:t xml:space="preserve"> </w:t>
      </w:r>
    </w:p>
    <w:p w14:paraId="3AD56D61" w14:textId="756DA11C" w:rsidR="00C11E09" w:rsidRDefault="002C2430" w:rsidP="00C11E09">
      <w:pPr>
        <w:ind w:firstLine="270"/>
        <w:jc w:val="both"/>
        <w:rPr>
          <w:noProof/>
        </w:rPr>
      </w:pPr>
      <w:r w:rsidRPr="006867DB">
        <w:t xml:space="preserve">Examples of a fitted TTR and a micrograph of a blister trace are shown in Fig. 1 and Fig. 2 respectively. A summary of the TBR and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IC</m:t>
            </m:r>
          </m:sub>
        </m:sSub>
      </m:oMath>
      <w:r w:rsidRPr="006867DB">
        <w:rPr>
          <w:rFonts w:eastAsiaTheme="minorEastAsia"/>
        </w:rPr>
        <w:t xml:space="preserve"> </w:t>
      </w:r>
      <w:r w:rsidRPr="006867DB">
        <w:t>measured for each sample is shown in Fig. 3. Sample 1 was found to have the lowest TBR (Fig. 3). This is a result of its thin SiN</w:t>
      </w:r>
      <w:r w:rsidRPr="006867DB">
        <w:rPr>
          <w:vertAlign w:val="subscript"/>
        </w:rPr>
        <w:t>x</w:t>
      </w:r>
      <w:r w:rsidRPr="006867DB">
        <w:t xml:space="preserve"> interlayer (Table 1)</w:t>
      </w:r>
      <w:r w:rsidR="007B1C31">
        <w:t xml:space="preserve"> as SiNx</w:t>
      </w:r>
      <w:r w:rsidRPr="006867DB">
        <w:t xml:space="preserve"> has a low thermal conductivity and reducing its thickness reduces TBR. An adhesion energy of 1.5±0.3 J m</w:t>
      </w:r>
      <w:r w:rsidRPr="006867DB">
        <w:rPr>
          <w:vertAlign w:val="superscript"/>
        </w:rPr>
        <w:t>-2</w:t>
      </w:r>
      <w:r w:rsidRPr="006867DB">
        <w:t xml:space="preserve"> was determined which compares favourably to values previously measured for GaN-on-diamond of </w:t>
      </w:r>
      <w:r w:rsidRPr="006867DB">
        <w:rPr>
          <w:spacing w:val="-10"/>
        </w:rPr>
        <w:t>0.5-1</w:t>
      </w:r>
      <w:r w:rsidRPr="006867DB">
        <w:rPr>
          <w:spacing w:val="-30"/>
        </w:rPr>
        <w:t xml:space="preserve"> </w:t>
      </w:r>
      <w:r w:rsidRPr="006867DB">
        <w:rPr>
          <w:spacing w:val="-20"/>
        </w:rPr>
        <w:t>J</w:t>
      </w:r>
      <w:r w:rsidRPr="006867DB">
        <w:rPr>
          <w:spacing w:val="-30"/>
        </w:rPr>
        <w:t xml:space="preserve"> </w:t>
      </w:r>
      <w:r w:rsidRPr="006867DB">
        <w:rPr>
          <w:spacing w:val="-20"/>
        </w:rPr>
        <w:t>m</w:t>
      </w:r>
      <w:r w:rsidRPr="006867DB">
        <w:rPr>
          <w:spacing w:val="-20"/>
          <w:vertAlign w:val="superscript"/>
        </w:rPr>
        <w:t>-2</w:t>
      </w:r>
      <w:r w:rsidRPr="006867DB">
        <w:rPr>
          <w:spacing w:val="-10"/>
          <w:vertAlign w:val="superscript"/>
        </w:rPr>
        <w:t xml:space="preserve"> </w:t>
      </w:r>
      <w:r w:rsidRPr="006867DB">
        <w:rPr>
          <w:vertAlign w:val="superscript"/>
        </w:rPr>
        <w:fldChar w:fldCharType="begin" w:fldLock="1"/>
      </w:r>
      <w:r w:rsidRPr="006867DB">
        <w:rPr>
          <w:vertAlign w:val="superscript"/>
        </w:rPr>
        <w:instrText>ADDIN CSL_CITATION {"citationItems":[{"id":"ITEM-1","itemData":{"DOI":"10.1021/acsaelm.8b00091","ISSN":"2637-6113","author":[{"dropping-particle":"","family":"Liu","given":"Dong","non-dropping-particle":"","parse-names":false,"suffix":""},{"dropping-particle":"","family":"Fabes","given":"Stephen","non-dropping-particle":"","parse-names":false,"suffix":""},{"dropping-particle":"","family":"Li","given":"Bo-Shiuan","non-dropping-particle":"","parse-names":false,"suffix":""},{"dropping-particle":"","family":"Francis","given":"Daniel","non-dropping-particle":"","parse-names":false,"suffix":""},{"dropping-particle":"","family":"Ritchie","given":"Robert O.","non-dropping-particle":"","parse-names":false,"suffix":""},{"dropping-particle":"","family":"Kuball","given":"Martin","non-dropping-particle":"","parse-names":false,"suffix":""}],"container-title":"ACS Applied Electronic Materials","genre":"research-article","id":"ITEM-1","issued":{"date-parts":[["2019"]]},"page":"354-369","publisher":"American Chemical Society","title":"Characterization of the Interfacial Toughness in a Novel “GaN-on-Diamond” Material for High-Power RF Devices","type":"article-journal","volume":"1"},"uris":["http://www.mendeley.com/documents/?uuid=4ac9e697-fdf2-4ac5-9df5-93917c1b96ac"]}],"mendeley":{"formattedCitation":"[5]","plainTextFormattedCitation":"[5]","previouslyFormattedCitation":"[5]"},"properties":{"noteIndex":0},"schema":"https://github.com/citation-style-language/schema/raw/master/csl-citation.json"}</w:instrText>
      </w:r>
      <w:r w:rsidRPr="006867DB">
        <w:rPr>
          <w:vertAlign w:val="superscript"/>
        </w:rPr>
        <w:fldChar w:fldCharType="separate"/>
      </w:r>
      <w:r w:rsidRPr="006867DB">
        <w:rPr>
          <w:noProof/>
        </w:rPr>
        <w:t>[5]</w:t>
      </w:r>
      <w:r w:rsidRPr="006867DB">
        <w:rPr>
          <w:vertAlign w:val="superscript"/>
        </w:rPr>
        <w:fldChar w:fldCharType="end"/>
      </w:r>
      <w:r w:rsidRPr="006867DB">
        <w:t>. However, it is still much lower than for GaN-on-Si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IC</m:t>
            </m:r>
          </m:sub>
        </m:sSub>
      </m:oMath>
      <w:r w:rsidRPr="006867DB">
        <w:rPr>
          <w:rFonts w:eastAsiaTheme="minorEastAsia"/>
        </w:rPr>
        <w:t>&gt;2.9</w:t>
      </w:r>
      <w:r w:rsidRPr="006867DB">
        <w:rPr>
          <w:rFonts w:eastAsiaTheme="minorEastAsia"/>
          <w:spacing w:val="-10"/>
        </w:rPr>
        <w:t>6 J m</w:t>
      </w:r>
      <w:r w:rsidRPr="006867DB">
        <w:rPr>
          <w:rFonts w:eastAsiaTheme="minorEastAsia"/>
          <w:spacing w:val="-10"/>
          <w:vertAlign w:val="superscript"/>
        </w:rPr>
        <w:t>-2</w:t>
      </w:r>
      <w:r w:rsidRPr="006867DB">
        <w:rPr>
          <w:rFonts w:eastAsiaTheme="minorEastAsia"/>
          <w:spacing w:val="-10"/>
        </w:rPr>
        <w:t>)</w:t>
      </w:r>
      <w:r w:rsidRPr="006867DB">
        <w:rPr>
          <w:rFonts w:eastAsiaTheme="minorEastAsia"/>
        </w:rPr>
        <w:t xml:space="preserve"> </w:t>
      </w:r>
      <w:r w:rsidRPr="006867DB">
        <w:fldChar w:fldCharType="begin" w:fldLock="1"/>
      </w:r>
      <w:r w:rsidRPr="006867DB">
        <w:instrText>ADDIN CSL_CITATION {"citationItems":[{"id":"ITEM-1","itemData":{"DOI":"10.1021/acsaelm.8b00091","ISSN":"2637-6113","author":[{"dropping-particle":"","family":"Liu","given":"Dong","non-dropping-particle":"","parse-names":false,"suffix":""},{"dropping-particle":"","family":"Fabes","given":"Stephen","non-dropping-particle":"","parse-names":false,"suffix":""},{"dropping-particle":"","family":"Li","given":"Bo-Shiuan","non-dropping-particle":"","parse-names":false,"suffix":""},{"dropping-particle":"","family":"Francis","given":"Daniel","non-dropping-particle":"","parse-names":false,"suffix":""},{"dropping-particle":"","family":"Ritchie","given":"Robert O.","non-dropping-particle":"","parse-names":false,"suffix":""},{"dropping-particle":"","family":"Kuball","given":"Martin","non-dropping-particle":"","parse-names":false,"suffix":""}],"container-title":"ACS Applied Electronic Materials","genre":"research-article","id":"ITEM-1","issued":{"date-parts":[["2019"]]},"page":"354-369","publisher":"American Chemical Society","title":"Characterization of the Interfacial Toughness in a Novel “GaN-on-Diamond” Material for High-Power RF Devices","type":"article-journal","volume":"1"},"uris":["http://www.mendeley.com/documents/?uuid=4ac9e697-fdf2-4ac5-9df5-93917c1b96ac"]}],"mendeley":{"formattedCitation":"[5]","plainTextFormattedCitation":"[5]","previouslyFormattedCitation":"[5]"},"properties":{"noteIndex":0},"schema":"https://github.com/citation-style-language/schema/raw/master/csl-citation.json"}</w:instrText>
      </w:r>
      <w:r w:rsidRPr="006867DB">
        <w:fldChar w:fldCharType="separate"/>
      </w:r>
      <w:r w:rsidRPr="006867DB">
        <w:rPr>
          <w:noProof/>
        </w:rPr>
        <w:t>[5]</w:t>
      </w:r>
      <w:r w:rsidRPr="006867DB">
        <w:fldChar w:fldCharType="end"/>
      </w:r>
      <w:r w:rsidRPr="006867DB">
        <w:t>.</w:t>
      </w:r>
    </w:p>
    <w:p w14:paraId="5A7CE406" w14:textId="77777777" w:rsidR="00DA7D76" w:rsidRDefault="00DA7D76" w:rsidP="00DA7D76">
      <w:pPr>
        <w:ind w:firstLine="270"/>
        <w:jc w:val="both"/>
      </w:pPr>
      <w:r w:rsidRPr="00D553C1">
        <w:t>For all samples, the TBR is above the expected minimum TBR for SiN</w:t>
      </w:r>
      <w:r w:rsidRPr="00D553C1">
        <w:rPr>
          <w:vertAlign w:val="subscript"/>
        </w:rPr>
        <w:t>x</w:t>
      </w:r>
      <w:r w:rsidRPr="00D553C1">
        <w:t xml:space="preserve"> thermal conductivity of approximately 1.9 W m</w:t>
      </w:r>
      <w:r w:rsidRPr="00D553C1">
        <w:rPr>
          <w:vertAlign w:val="superscript"/>
        </w:rPr>
        <w:t>-1</w:t>
      </w:r>
      <w:r w:rsidRPr="00D553C1">
        <w:t xml:space="preserve"> K</w:t>
      </w:r>
      <w:r w:rsidRPr="00D553C1">
        <w:rPr>
          <w:vertAlign w:val="superscript"/>
        </w:rPr>
        <w:t>-1</w:t>
      </w:r>
      <w:r w:rsidRPr="00D553C1">
        <w:t xml:space="preserve"> </w:t>
      </w:r>
      <w:r w:rsidRPr="00D553C1">
        <w:fldChar w:fldCharType="begin" w:fldLock="1"/>
      </w:r>
      <w:r w:rsidRPr="00D553C1">
        <w:instrText>ADDIN CSL_CITATION {"citationItems":[{"id":"ITEM-1","itemData":{"DOI":"10.1021/acsami.7b08961","ISSN":"19448252","abstract":"© 2017 American Chemical Society. GaN-on-diamond device cooling can be enhanced by reducing the effective thermal boundary resistance (TBR eff ) of the GaN/diamond interface. The thermal properties of this interface and of the polycrystalline diamond grown onto GaN using SiN and AlN barrier layers as well as without any barrier layer under different growth conditions are investigated and systematically compared for the first time. TBR eff values are correlated with transmission electron microscopy analysis, showing that the lowest reported TBR eff (</w:instrText>
      </w:r>
      <w:r w:rsidRPr="00D553C1">
        <w:rPr>
          <w:rFonts w:ascii="Cambria Math" w:hAnsi="Cambria Math" w:cs="Cambria Math"/>
        </w:rPr>
        <w:instrText>∼</w:instrText>
      </w:r>
      <w:r w:rsidRPr="00D553C1">
        <w:instrText>6.5 m 2 K/GW) is obtained by using ultrathin SiN barrier layers with a smooth interface formed, whereas the direct growth of diamond onto GaN results in one to two orders of magnitude higher TBR eff due to the formation of a rough interface. AlN barrier layers can produce a TBR eff as low as SiN barrier layers in some cases; however, their TBR eff are rather dependent on growth conditions. We also observe a decreasing diamond thermal resistance with increasing growth temperature.","author":[{"dropping-particle":"","family":"Zhou","given":"Yan","non-dropping-particle":"","parse-names":false,"suffix":""},{"dropping-particle":"","family":"Anaya","given":"Julian","non-dropping-particle":"","parse-names":false,"suffix":""},{"dropping-particle":"","family":"Pomeroy","given":"James","non-dropping-particle":"","parse-names":false,"suffix":""},{"dropping-particle":"","family":"Sun","given":"Huarui","non-dropping-particle":"","parse-names":false,"suffix":""},{"dropping-particle":"","family":"Gu","given":"Xing","non-dropping-particle":"","parse-names":false,"suffix":""},{"dropping-particle":"","family":"Xie","given":"Andy","non-dropping-particle":"","parse-names":false,"suffix":""},{"dropping-particle":"","family":"Beam","given":"Edward","non-dropping-particle":"","parse-names":false,"suffix":""},{"dropping-particle":"","family":"Becker","given":"Michael","non-dropping-particle":"","parse-names":false,"suffix":""},{"dropping-particle":"","family":"Grotjohn","given":"Timothy A.","non-dropping-particle":"","parse-names":false,"suffix":""},{"dropping-particle":"","family":"Lee","given":"Cathy","non-dropping-particle":"","parse-names":false,"suffix":""},{"dropping-particle":"","family":"Kuball","given":"Martin","non-dropping-particle":"","parse-names":false,"suffix":""}],"container-title":"ACS Applied Materials and Interfaces","id":"ITEM-1","issue":"39","issued":{"date-parts":[["2017"]]},"page":"34416-34422","title":"Barrier-layer optimization for enhanced GaN-on-diamond device cooling","type":"article-journal","volume":"9"},"uris":["http://www.mendeley.com/documents/?uuid=a3f31587-8a06-446a-9921-a3a9bf71f699"]}],"mendeley":{"formattedCitation":"[7]","plainTextFormattedCitation":"[7]"},"properties":{"noteIndex":0},"schema":"https://github.com/citation-style-language/schema/raw/master/csl-citation.json"}</w:instrText>
      </w:r>
      <w:r w:rsidRPr="00D553C1">
        <w:fldChar w:fldCharType="separate"/>
      </w:r>
      <w:r w:rsidRPr="00D553C1">
        <w:rPr>
          <w:noProof/>
        </w:rPr>
        <w:t>[7]</w:t>
      </w:r>
      <w:r w:rsidRPr="00D553C1">
        <w:fldChar w:fldCharType="end"/>
      </w:r>
      <w:r w:rsidRPr="00D553C1">
        <w:t xml:space="preserve">(Fig 3). There appears to be no correlation with interfacial toughness. For instance, sample </w:t>
      </w:r>
      <w:r>
        <w:t>4</w:t>
      </w:r>
      <w:r w:rsidRPr="00D553C1">
        <w:t xml:space="preserve"> has the lowest interfacial toughness but has a comparable TBR to sample 2 which has interfacial toughness nearly twice that of sample </w:t>
      </w:r>
      <w:r>
        <w:t>4</w:t>
      </w:r>
      <w:r w:rsidRPr="00D553C1">
        <w:t>.</w:t>
      </w:r>
    </w:p>
    <w:p w14:paraId="7AF5F97F" w14:textId="77777777" w:rsidR="00C11E09" w:rsidRDefault="00C11E09" w:rsidP="00C11E09">
      <w:pPr>
        <w:ind w:firstLine="270"/>
        <w:jc w:val="both"/>
        <w:rPr>
          <w:noProof/>
        </w:rPr>
      </w:pPr>
    </w:p>
    <w:p w14:paraId="0D3BFA7A" w14:textId="77777777" w:rsidR="006867DB" w:rsidRDefault="001B5FE7" w:rsidP="00813257">
      <w:pPr>
        <w:jc w:val="center"/>
      </w:pPr>
      <w:r w:rsidRPr="006867DB">
        <w:rPr>
          <w:noProof/>
          <w:lang w:val="en-GB" w:eastAsia="zh-CN"/>
        </w:rPr>
        <w:drawing>
          <wp:inline distT="0" distB="0" distL="0" distR="0" wp14:anchorId="05D044B5" wp14:editId="4158D3C8">
            <wp:extent cx="2150935" cy="1836000"/>
            <wp:effectExtent l="0" t="0" r="190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150935" cy="1836000"/>
                    </a:xfrm>
                    <a:prstGeom prst="rect">
                      <a:avLst/>
                    </a:prstGeom>
                  </pic:spPr>
                </pic:pic>
              </a:graphicData>
            </a:graphic>
          </wp:inline>
        </w:drawing>
      </w:r>
    </w:p>
    <w:p w14:paraId="0F58D4B1" w14:textId="77777777" w:rsidR="004A11E6" w:rsidRDefault="001B5FE7" w:rsidP="004A11E6">
      <w:pPr>
        <w:jc w:val="both"/>
      </w:pPr>
      <w:r w:rsidRPr="006867DB">
        <w:rPr>
          <w:noProof/>
          <w:lang w:val="en-GB" w:eastAsia="zh-CN"/>
        </w:rPr>
        <mc:AlternateContent>
          <mc:Choice Requires="wps">
            <w:drawing>
              <wp:inline distT="0" distB="0" distL="0" distR="0" wp14:anchorId="0554B831" wp14:editId="0B27557B">
                <wp:extent cx="3108960" cy="457200"/>
                <wp:effectExtent l="0" t="0" r="0" b="0"/>
                <wp:docPr id="26" name="Text Box 26"/>
                <wp:cNvGraphicFramePr/>
                <a:graphic xmlns:a="http://schemas.openxmlformats.org/drawingml/2006/main">
                  <a:graphicData uri="http://schemas.microsoft.com/office/word/2010/wordprocessingShape">
                    <wps:wsp>
                      <wps:cNvSpPr txBox="1"/>
                      <wps:spPr>
                        <a:xfrm>
                          <a:off x="0" y="0"/>
                          <a:ext cx="3108960" cy="457200"/>
                        </a:xfrm>
                        <a:prstGeom prst="rect">
                          <a:avLst/>
                        </a:prstGeom>
                        <a:solidFill>
                          <a:prstClr val="white"/>
                        </a:solidFill>
                        <a:ln>
                          <a:noFill/>
                        </a:ln>
                      </wps:spPr>
                      <wps:txbx>
                        <w:txbxContent>
                          <w:p w14:paraId="31CCD383" w14:textId="60F263D1" w:rsidR="001B5FE7" w:rsidRPr="00FB44E3" w:rsidRDefault="001B5FE7" w:rsidP="001B5FE7">
                            <w:pPr>
                              <w:pStyle w:val="Caption"/>
                              <w:jc w:val="both"/>
                              <w:rPr>
                                <w:b w:val="0"/>
                                <w:bCs/>
                                <w:i/>
                                <w:iCs/>
                                <w:noProof/>
                              </w:rPr>
                            </w:pPr>
                            <w:r w:rsidRPr="00FB44E3">
                              <w:rPr>
                                <w:b w:val="0"/>
                                <w:bCs/>
                              </w:rPr>
                              <w:t xml:space="preserve">Fig 1: TTR trace for sample 2 with a fitted TBR of </w:t>
                            </w:r>
                            <w:r w:rsidRPr="00FB44E3">
                              <w:rPr>
                                <w:b w:val="0"/>
                                <w:bCs/>
                                <w:spacing w:val="-10"/>
                              </w:rPr>
                              <w:t>20 m</w:t>
                            </w:r>
                            <w:r w:rsidRPr="00FB44E3">
                              <w:rPr>
                                <w:b w:val="0"/>
                                <w:bCs/>
                                <w:spacing w:val="-10"/>
                                <w:vertAlign w:val="superscript"/>
                              </w:rPr>
                              <w:t xml:space="preserve">2 </w:t>
                            </w:r>
                            <w:r w:rsidRPr="00FB44E3">
                              <w:rPr>
                                <w:b w:val="0"/>
                                <w:bCs/>
                                <w:spacing w:val="-10"/>
                              </w:rPr>
                              <w:t>K GW</w:t>
                            </w:r>
                            <w:r w:rsidRPr="00FB44E3">
                              <w:rPr>
                                <w:b w:val="0"/>
                                <w:bCs/>
                                <w:spacing w:val="-10"/>
                                <w:vertAlign w:val="superscript"/>
                              </w:rPr>
                              <w:t>-1</w:t>
                            </w:r>
                            <w:r w:rsidRPr="00FB44E3">
                              <w:rPr>
                                <w:b w:val="0"/>
                                <w:bCs/>
                                <w:spacing w:val="-10"/>
                              </w:rPr>
                              <w:t xml:space="preserve">. </w:t>
                            </w:r>
                            <w:r w:rsidRPr="00FB44E3">
                              <w:rPr>
                                <w:b w:val="0"/>
                                <w:bCs/>
                              </w:rPr>
                              <w:t xml:space="preserve">Temperature rise is normalised from </w:t>
                            </w:r>
                            <w:r w:rsidRPr="00FB44E3">
                              <w:rPr>
                                <w:b w:val="0"/>
                                <w:bCs/>
                                <w:spacing w:val="-10"/>
                              </w:rPr>
                              <w:t>20 ns</w:t>
                            </w:r>
                            <w:r w:rsidRPr="00FB44E3">
                              <w:rPr>
                                <w:b w:val="0"/>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554B831" id="_x0000_t202" coordsize="21600,21600" o:spt="202" path="m,l,21600r21600,l21600,xe">
                <v:stroke joinstyle="miter"/>
                <v:path gradientshapeok="t" o:connecttype="rect"/>
              </v:shapetype>
              <v:shape id="Text Box 26" o:spid="_x0000_s1026" type="#_x0000_t202" style="width:244.8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" stroked="f">
                <v:textbox inset="0,0,0,0">
                  <w:txbxContent>
                    <w:p w14:paraId="31CCD383" w14:textId="60F263D1" w:rsidR="001B5FE7" w:rsidRPr="00FB44E3" w:rsidRDefault="001B5FE7" w:rsidP="001B5FE7">
                      <w:pPr>
                        <w:pStyle w:val="Caption"/>
                        <w:jc w:val="both"/>
                        <w:rPr>
                          <w:b w:val="0"/>
                          <w:bCs/>
                          <w:i/>
                          <w:iCs/>
                          <w:noProof/>
                        </w:rPr>
                      </w:pPr>
                      <w:r w:rsidRPr="00FB44E3">
                        <w:rPr>
                          <w:b w:val="0"/>
                          <w:bCs/>
                        </w:rPr>
                        <w:t xml:space="preserve">Fig 1: TTR trace for sample 2 with a fitted TBR of </w:t>
                      </w:r>
                      <w:r w:rsidRPr="00FB44E3">
                        <w:rPr>
                          <w:b w:val="0"/>
                          <w:bCs/>
                          <w:spacing w:val="-10"/>
                        </w:rPr>
                        <w:t>20 m</w:t>
                      </w:r>
                      <w:r w:rsidRPr="00FB44E3">
                        <w:rPr>
                          <w:b w:val="0"/>
                          <w:bCs/>
                          <w:spacing w:val="-10"/>
                          <w:vertAlign w:val="superscript"/>
                        </w:rPr>
                        <w:t xml:space="preserve">2 </w:t>
                      </w:r>
                      <w:r w:rsidRPr="00FB44E3">
                        <w:rPr>
                          <w:b w:val="0"/>
                          <w:bCs/>
                          <w:spacing w:val="-10"/>
                        </w:rPr>
                        <w:t>K GW</w:t>
                      </w:r>
                      <w:r w:rsidRPr="00FB44E3">
                        <w:rPr>
                          <w:b w:val="0"/>
                          <w:bCs/>
                          <w:spacing w:val="-10"/>
                          <w:vertAlign w:val="superscript"/>
                        </w:rPr>
                        <w:t>-1</w:t>
                      </w:r>
                      <w:r w:rsidRPr="00FB44E3">
                        <w:rPr>
                          <w:b w:val="0"/>
                          <w:bCs/>
                          <w:spacing w:val="-10"/>
                        </w:rPr>
                        <w:t xml:space="preserve">. </w:t>
                      </w:r>
                      <w:r w:rsidRPr="00FB44E3">
                        <w:rPr>
                          <w:b w:val="0"/>
                          <w:bCs/>
                        </w:rPr>
                        <w:t xml:space="preserve">Temperature rise is </w:t>
                      </w:r>
                      <w:proofErr w:type="spellStart"/>
                      <w:r w:rsidRPr="00FB44E3">
                        <w:rPr>
                          <w:b w:val="0"/>
                          <w:bCs/>
                        </w:rPr>
                        <w:t>normalised</w:t>
                      </w:r>
                      <w:proofErr w:type="spellEnd"/>
                      <w:r w:rsidRPr="00FB44E3">
                        <w:rPr>
                          <w:b w:val="0"/>
                          <w:bCs/>
                        </w:rPr>
                        <w:t xml:space="preserve"> from </w:t>
                      </w:r>
                      <w:r w:rsidRPr="00FB44E3">
                        <w:rPr>
                          <w:b w:val="0"/>
                          <w:bCs/>
                          <w:spacing w:val="-10"/>
                        </w:rPr>
                        <w:t>20 ns</w:t>
                      </w:r>
                      <w:r w:rsidRPr="00FB44E3">
                        <w:rPr>
                          <w:b w:val="0"/>
                          <w:bCs/>
                        </w:rPr>
                        <w:t>.</w:t>
                      </w:r>
                    </w:p>
                  </w:txbxContent>
                </v:textbox>
                <w10:anchorlock/>
              </v:shape>
            </w:pict>
          </mc:Fallback>
        </mc:AlternateContent>
      </w:r>
    </w:p>
    <w:p w14:paraId="0743337C" w14:textId="77777777" w:rsidR="00E6161B" w:rsidRDefault="00E6161B" w:rsidP="006579AF">
      <w:pPr>
        <w:ind w:firstLine="450"/>
        <w:jc w:val="center"/>
      </w:pPr>
      <w:r w:rsidRPr="006867DB">
        <w:rPr>
          <w:noProof/>
          <w:lang w:val="en-GB" w:eastAsia="zh-CN"/>
        </w:rPr>
        <w:drawing>
          <wp:inline distT="0" distB="0" distL="0" distR="0" wp14:anchorId="13B61C8E" wp14:editId="694C2196">
            <wp:extent cx="2185764" cy="38195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7136"/>
                    <a:stretch/>
                  </pic:blipFill>
                  <pic:spPr bwMode="auto">
                    <a:xfrm>
                      <a:off x="0" y="0"/>
                      <a:ext cx="2194012" cy="3833939"/>
                    </a:xfrm>
                    <a:prstGeom prst="rect">
                      <a:avLst/>
                    </a:prstGeom>
                    <a:noFill/>
                    <a:ln>
                      <a:noFill/>
                    </a:ln>
                    <a:extLst>
                      <a:ext uri="{53640926-AAD7-44D8-BBD7-CCE9431645EC}">
                        <a14:shadowObscured xmlns:a14="http://schemas.microsoft.com/office/drawing/2010/main"/>
                      </a:ext>
                    </a:extLst>
                  </pic:spPr>
                </pic:pic>
              </a:graphicData>
            </a:graphic>
          </wp:inline>
        </w:drawing>
      </w:r>
    </w:p>
    <w:p w14:paraId="78196174" w14:textId="75911F6D" w:rsidR="00E6161B" w:rsidRDefault="00E6161B" w:rsidP="006579AF">
      <w:pPr>
        <w:jc w:val="both"/>
      </w:pPr>
      <w:r>
        <w:rPr>
          <w:noProof/>
          <w:lang w:val="en-GB" w:eastAsia="zh-CN"/>
        </w:rPr>
        <mc:AlternateContent>
          <mc:Choice Requires="wps">
            <w:drawing>
              <wp:inline distT="0" distB="0" distL="0" distR="0" wp14:anchorId="5B6F9700" wp14:editId="1E9501F5">
                <wp:extent cx="3124200" cy="571500"/>
                <wp:effectExtent l="0" t="0" r="0" b="0"/>
                <wp:docPr id="17" name="Text Box 17"/>
                <wp:cNvGraphicFramePr/>
                <a:graphic xmlns:a="http://schemas.openxmlformats.org/drawingml/2006/main">
                  <a:graphicData uri="http://schemas.microsoft.com/office/word/2010/wordprocessingShape">
                    <wps:wsp>
                      <wps:cNvSpPr txBox="1"/>
                      <wps:spPr>
                        <a:xfrm>
                          <a:off x="0" y="0"/>
                          <a:ext cx="3124200" cy="571500"/>
                        </a:xfrm>
                        <a:prstGeom prst="rect">
                          <a:avLst/>
                        </a:prstGeom>
                        <a:solidFill>
                          <a:prstClr val="white"/>
                        </a:solidFill>
                        <a:ln>
                          <a:noFill/>
                        </a:ln>
                      </wps:spPr>
                      <wps:txbx>
                        <w:txbxContent>
                          <w:p w14:paraId="792402EC" w14:textId="77777777" w:rsidR="00E6161B" w:rsidRPr="00FB44E3" w:rsidRDefault="00E6161B" w:rsidP="00E6161B">
                            <w:pPr>
                              <w:pStyle w:val="Caption"/>
                              <w:jc w:val="both"/>
                              <w:rPr>
                                <w:b w:val="0"/>
                                <w:bCs/>
                                <w:i/>
                                <w:iCs/>
                                <w:noProof/>
                              </w:rPr>
                            </w:pPr>
                            <w:r w:rsidRPr="00FB44E3">
                              <w:rPr>
                                <w:b w:val="0"/>
                                <w:bCs/>
                              </w:rPr>
                              <w:t>Fig 2</w:t>
                            </w:r>
                            <w:r>
                              <w:rPr>
                                <w:b w:val="0"/>
                                <w:bCs/>
                              </w:rPr>
                              <w:t>.</w:t>
                            </w:r>
                            <w:r w:rsidRPr="00FB44E3">
                              <w:rPr>
                                <w:b w:val="0"/>
                                <w:bCs/>
                              </w:rPr>
                              <w:t xml:space="preserve"> (a) Atomic force micrograph of an 850 nm indent on sample 4.  (b) is an example of a line profile where δ is buckle height, and a is the blister radius</w:t>
                            </w:r>
                            <w:r>
                              <w:rPr>
                                <w:b w:val="0"/>
                                <w:bCs/>
                              </w:rPr>
                              <w:t xml:space="preserve"> taken along the arrow in (a)</w:t>
                            </w:r>
                            <w:r w:rsidRPr="00FB44E3">
                              <w:rPr>
                                <w:b w:val="0"/>
                                <w:b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B6F9700" id="Text Box 17" o:spid="_x0000_s1027" type="#_x0000_t202" style="width:24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" stroked="f">
                <v:textbox inset="0,0,0,0">
                  <w:txbxContent>
                    <w:p w14:paraId="792402EC" w14:textId="77777777" w:rsidR="00E6161B" w:rsidRPr="00FB44E3" w:rsidRDefault="00E6161B" w:rsidP="00E6161B">
                      <w:pPr>
                        <w:pStyle w:val="Caption"/>
                        <w:jc w:val="both"/>
                        <w:rPr>
                          <w:b w:val="0"/>
                          <w:bCs/>
                          <w:i/>
                          <w:iCs/>
                          <w:noProof/>
                        </w:rPr>
                      </w:pPr>
                      <w:r w:rsidRPr="00FB44E3">
                        <w:rPr>
                          <w:b w:val="0"/>
                          <w:bCs/>
                        </w:rPr>
                        <w:t>Fig 2</w:t>
                      </w:r>
                      <w:r>
                        <w:rPr>
                          <w:b w:val="0"/>
                          <w:bCs/>
                        </w:rPr>
                        <w:t>.</w:t>
                      </w:r>
                      <w:r w:rsidRPr="00FB44E3">
                        <w:rPr>
                          <w:b w:val="0"/>
                          <w:bCs/>
                        </w:rPr>
                        <w:t xml:space="preserve"> (a) Atomic force micrograph of an 850 nm indent on sample 4.  (b) is an example of a line profile where δ is buckle height, and a is the blister radius</w:t>
                      </w:r>
                      <w:r>
                        <w:rPr>
                          <w:b w:val="0"/>
                          <w:bCs/>
                        </w:rPr>
                        <w:t xml:space="preserve"> taken along the arrow in (a)</w:t>
                      </w:r>
                      <w:r w:rsidRPr="00FB44E3">
                        <w:rPr>
                          <w:b w:val="0"/>
                          <w:bCs/>
                        </w:rPr>
                        <w:t>.</w:t>
                      </w:r>
                    </w:p>
                  </w:txbxContent>
                </v:textbox>
                <w10:anchorlock/>
              </v:shape>
            </w:pict>
          </mc:Fallback>
        </mc:AlternateContent>
      </w:r>
    </w:p>
    <w:p w14:paraId="05833E65" w14:textId="0ADEE1CC" w:rsidR="00D01BDC" w:rsidRPr="00D553C1" w:rsidRDefault="00DA7D76" w:rsidP="006579AF">
      <w:pPr>
        <w:ind w:firstLine="450"/>
        <w:jc w:val="both"/>
      </w:pPr>
      <w:r w:rsidRPr="00D553C1">
        <w:t xml:space="preserve">However, it is important to note that </w:t>
      </w:r>
      <w:r w:rsidRPr="00F132DF">
        <w:rPr>
          <w:i/>
        </w:rPr>
        <w:t>G</w:t>
      </w:r>
      <w:r w:rsidRPr="00F132DF">
        <w:rPr>
          <w:i/>
          <w:vertAlign w:val="subscript"/>
        </w:rPr>
        <w:t>IC</w:t>
      </w:r>
      <w:r w:rsidRPr="00D553C1">
        <w:t xml:space="preserve"> is not just determined by the strength of the interfacial bonding; </w:t>
      </w:r>
      <w:r w:rsidR="00462630">
        <w:t xml:space="preserve">tensile </w:t>
      </w:r>
      <w:r w:rsidRPr="00D553C1">
        <w:t>residual stress</w:t>
      </w:r>
      <w:r w:rsidR="00462630">
        <w:t>es</w:t>
      </w:r>
      <w:r w:rsidRPr="00D553C1">
        <w:t xml:space="preserve"> in the film will result in a lower </w:t>
      </w:r>
      <w:r w:rsidRPr="00DB5F30">
        <w:rPr>
          <w:i/>
        </w:rPr>
        <w:t>G</w:t>
      </w:r>
      <w:r w:rsidRPr="00DB5F30">
        <w:rPr>
          <w:i/>
          <w:vertAlign w:val="subscript"/>
        </w:rPr>
        <w:t>IC</w:t>
      </w:r>
      <w:r w:rsidRPr="00D553C1">
        <w:t xml:space="preserve"> but will not affect the thermal transport across the interface. Fig 5 shows the residual stress</w:t>
      </w:r>
      <w:r w:rsidR="00462630">
        <w:t>es measured</w:t>
      </w:r>
      <w:r w:rsidRPr="00D553C1">
        <w:t xml:space="preserve"> in </w:t>
      </w:r>
      <w:r w:rsidR="00462630">
        <w:t>samples</w:t>
      </w:r>
      <w:r w:rsidRPr="00D553C1">
        <w:t xml:space="preserve"> 2-4, </w:t>
      </w:r>
      <w:r>
        <w:rPr>
          <w:i/>
          <w:iCs/>
        </w:rPr>
        <w:t>i.e.</w:t>
      </w:r>
      <w:r>
        <w:t xml:space="preserve"> samples with </w:t>
      </w:r>
      <w:r w:rsidRPr="00D553C1">
        <w:t>similar SiN interlayer thickness</w:t>
      </w:r>
      <w:r w:rsidR="009C60C8">
        <w:t xml:space="preserve"> and </w:t>
      </w:r>
      <w:r w:rsidR="00593754">
        <w:t>used same Si substrate (sample 1 used a different Si substrate during processing)</w:t>
      </w:r>
      <w:r w:rsidRPr="00D553C1">
        <w:t xml:space="preserve">, against the measured interfacial toughness. Samples 2 and 4 had much higher residual stress than sample 3 whilst maintaining a similar or </w:t>
      </w:r>
      <w:r w:rsidR="00424F8F">
        <w:t>greater</w:t>
      </w:r>
      <w:r w:rsidR="00424F8F" w:rsidRPr="00D553C1">
        <w:t xml:space="preserve"> </w:t>
      </w:r>
      <w:r w:rsidRPr="006579AF">
        <w:rPr>
          <w:i/>
          <w:iCs/>
        </w:rPr>
        <w:t>G</w:t>
      </w:r>
      <w:r w:rsidRPr="006579AF">
        <w:rPr>
          <w:i/>
          <w:iCs/>
          <w:vertAlign w:val="subscript"/>
        </w:rPr>
        <w:t>IC</w:t>
      </w:r>
      <w:r w:rsidRPr="00D553C1">
        <w:t xml:space="preserve">. Both these </w:t>
      </w:r>
      <w:r w:rsidRPr="00D553C1">
        <w:lastRenderedPageBreak/>
        <w:t xml:space="preserve">samples also had </w:t>
      </w:r>
      <w:r>
        <w:t xml:space="preserve">a </w:t>
      </w:r>
      <w:r w:rsidRPr="00D553C1">
        <w:t>low</w:t>
      </w:r>
      <w:r>
        <w:t>er</w:t>
      </w:r>
      <w:r w:rsidRPr="00D553C1">
        <w:t xml:space="preserve"> TBR than sample 3</w:t>
      </w:r>
      <w:r w:rsidR="003A3C62">
        <w:t xml:space="preserve">, </w:t>
      </w:r>
      <w:r w:rsidR="003A3C62" w:rsidRPr="00D553C1">
        <w:t>approaching the limit expected fr</w:t>
      </w:r>
      <w:r w:rsidR="003A3C62">
        <w:t>om</w:t>
      </w:r>
      <w:r w:rsidR="003A3C62" w:rsidRPr="00D553C1">
        <w:t xml:space="preserve"> the</w:t>
      </w:r>
      <w:r w:rsidR="003A3C62">
        <w:t xml:space="preserve"> thermal resistance of the</w:t>
      </w:r>
      <w:r w:rsidR="003A3C62" w:rsidRPr="00D553C1">
        <w:t xml:space="preserve"> SiN</w:t>
      </w:r>
      <w:r w:rsidR="003A3C62" w:rsidRPr="00D553C1">
        <w:rPr>
          <w:vertAlign w:val="subscript"/>
        </w:rPr>
        <w:t>x</w:t>
      </w:r>
      <w:r w:rsidR="003A3C62" w:rsidRPr="00D553C1">
        <w:t xml:space="preserve"> </w:t>
      </w:r>
      <w:r w:rsidR="003A3C62">
        <w:t>interlayer</w:t>
      </w:r>
      <w:r w:rsidR="003A3C62" w:rsidRPr="00D553C1">
        <w:t xml:space="preserve"> (Fig 4). The implication here is that the interfacial bond is much stronger in samples 2 and 4 than for sample 3 and that the same properties which give a strong interface also give a lower</w:t>
      </w:r>
      <w:r w:rsidR="003A3C62">
        <w:t xml:space="preserve"> </w:t>
      </w:r>
      <w:r w:rsidR="003A3C62" w:rsidRPr="00D553C1">
        <w:t xml:space="preserve">TBR. </w:t>
      </w:r>
    </w:p>
    <w:p w14:paraId="203BD0CF" w14:textId="1B5BAF78" w:rsidR="00413DA3" w:rsidRPr="006867DB" w:rsidRDefault="00C11E09" w:rsidP="00D553C1">
      <w:pPr>
        <w:jc w:val="both"/>
      </w:pPr>
      <w:r>
        <w:rPr>
          <w:noProof/>
          <w:lang w:val="en-GB" w:eastAsia="zh-CN"/>
        </w:rPr>
        <w:drawing>
          <wp:inline distT="0" distB="0" distL="0" distR="0" wp14:anchorId="27675F38" wp14:editId="44709165">
            <wp:extent cx="3072664" cy="2959768"/>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3078089" cy="2964994"/>
                    </a:xfrm>
                    <a:prstGeom prst="rect">
                      <a:avLst/>
                    </a:prstGeom>
                  </pic:spPr>
                </pic:pic>
              </a:graphicData>
            </a:graphic>
          </wp:inline>
        </w:drawing>
      </w:r>
    </w:p>
    <w:p w14:paraId="56AEED92" w14:textId="6D4C509A" w:rsidR="00287F2A" w:rsidRDefault="00287F2A" w:rsidP="000A39D4">
      <w:r w:rsidRPr="00DB2DA7">
        <w:rPr>
          <w:noProof/>
          <w:lang w:val="en-GB" w:eastAsia="zh-CN"/>
        </w:rPr>
        <mc:AlternateContent>
          <mc:Choice Requires="wps">
            <w:drawing>
              <wp:inline distT="0" distB="0" distL="0" distR="0" wp14:anchorId="519F16C6" wp14:editId="19DFE54C">
                <wp:extent cx="3162300" cy="1085687"/>
                <wp:effectExtent l="0" t="0" r="0" b="76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85687"/>
                        </a:xfrm>
                        <a:prstGeom prst="rect">
                          <a:avLst/>
                        </a:prstGeom>
                        <a:solidFill>
                          <a:srgbClr val="FFFFFF"/>
                        </a:solidFill>
                        <a:ln w="9525">
                          <a:noFill/>
                          <a:miter lim="800000"/>
                          <a:headEnd/>
                          <a:tailEnd/>
                        </a:ln>
                      </wps:spPr>
                      <wps:txbx>
                        <w:txbxContent>
                          <w:p w14:paraId="0FDCCDE3" w14:textId="77777777" w:rsidR="00287F2A" w:rsidRPr="00DB2DA7" w:rsidRDefault="00287F2A" w:rsidP="006579AF">
                            <w:pPr>
                              <w:ind w:left="-57"/>
                              <w:jc w:val="both"/>
                            </w:pPr>
                            <w:r w:rsidRPr="00DB2DA7">
                              <w:t>Fig 3: The measured TBR (left) and interfacial toughness (right) of all samples against the</w:t>
                            </w:r>
                            <w:r>
                              <w:t>ir</w:t>
                            </w:r>
                            <w:r w:rsidRPr="00DB2DA7">
                              <w:t xml:space="preserve"> SiN</w:t>
                            </w:r>
                            <w:r w:rsidRPr="00DB2DA7">
                              <w:rPr>
                                <w:vertAlign w:val="subscript"/>
                              </w:rPr>
                              <w:t>x</w:t>
                            </w:r>
                            <w:r w:rsidRPr="00DB2DA7">
                              <w:t xml:space="preserve"> interlayer thickness. The dashed line indicates the expected TBR from the SiN</w:t>
                            </w:r>
                            <w:r w:rsidRPr="00DB2DA7">
                              <w:rPr>
                                <w:vertAlign w:val="subscript"/>
                              </w:rPr>
                              <w:t>x</w:t>
                            </w:r>
                            <w:r w:rsidRPr="00DB2DA7">
                              <w:t xml:space="preserve"> interlayer using the thermal conductivity </w:t>
                            </w:r>
                            <w:r>
                              <w:t xml:space="preserve">in the literature </w:t>
                            </w:r>
                            <w:r w:rsidRPr="00DB2DA7">
                              <w:t>of 1.9 W m</w:t>
                            </w:r>
                            <w:r w:rsidRPr="00DB2DA7">
                              <w:rPr>
                                <w:vertAlign w:val="superscript"/>
                              </w:rPr>
                              <w:t>-1</w:t>
                            </w:r>
                            <w:r w:rsidRPr="00DB2DA7">
                              <w:t xml:space="preserve"> K</w:t>
                            </w:r>
                            <w:r w:rsidRPr="00DB2DA7">
                              <w:rPr>
                                <w:vertAlign w:val="superscript"/>
                              </w:rPr>
                              <w:t xml:space="preserve">-1 </w:t>
                            </w:r>
                            <w:r w:rsidRPr="00DB2DA7">
                              <w:t>[7].</w:t>
                            </w:r>
                          </w:p>
                        </w:txbxContent>
                      </wps:txbx>
                      <wps:bodyPr rot="0" vert="horz" wrap="square" lIns="91440" tIns="45720" rIns="91440" bIns="45720" anchor="t" anchorCtr="0">
                        <a:spAutoFit/>
                      </wps:bodyPr>
                    </wps:wsp>
                  </a:graphicData>
                </a:graphic>
              </wp:inline>
            </w:drawing>
          </mc:Choice>
          <mc:Fallback>
            <w:pict>
              <v:shape w14:anchorId="519F16C6" id="Text Box 2" o:spid="_x0000_s1028" type="#_x0000_t202" style="width:249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" stroked="f">
                <v:textbox style="mso-fit-shape-to-text:t">
                  <w:txbxContent>
                    <w:p w14:paraId="0FDCCDE3" w14:textId="77777777" w:rsidR="00287F2A" w:rsidRPr="00DB2DA7" w:rsidRDefault="00287F2A" w:rsidP="006579AF">
                      <w:pPr>
                        <w:ind w:left="-57"/>
                        <w:jc w:val="both"/>
                      </w:pPr>
                      <w:r w:rsidRPr="00DB2DA7">
                        <w:t>Fig 3: The measured TBR (left) and interfacial toughness (right) of all samples against the</w:t>
                      </w:r>
                      <w:r>
                        <w:t>ir</w:t>
                      </w:r>
                      <w:r w:rsidRPr="00DB2DA7">
                        <w:t xml:space="preserve"> </w:t>
                      </w:r>
                      <w:proofErr w:type="spellStart"/>
                      <w:r w:rsidRPr="00DB2DA7">
                        <w:t>SiN</w:t>
                      </w:r>
                      <w:r w:rsidRPr="00DB2DA7">
                        <w:rPr>
                          <w:vertAlign w:val="subscript"/>
                        </w:rPr>
                        <w:t>x</w:t>
                      </w:r>
                      <w:proofErr w:type="spellEnd"/>
                      <w:r w:rsidRPr="00DB2DA7">
                        <w:t xml:space="preserve"> interlayer thickness. The dashed line indicates the expected TBR from the </w:t>
                      </w:r>
                      <w:proofErr w:type="spellStart"/>
                      <w:r w:rsidRPr="00DB2DA7">
                        <w:t>SiN</w:t>
                      </w:r>
                      <w:r w:rsidRPr="00DB2DA7">
                        <w:rPr>
                          <w:vertAlign w:val="subscript"/>
                        </w:rPr>
                        <w:t>x</w:t>
                      </w:r>
                      <w:proofErr w:type="spellEnd"/>
                      <w:r w:rsidRPr="00DB2DA7">
                        <w:t xml:space="preserve"> interlayer using the thermal conductivity </w:t>
                      </w:r>
                      <w:r>
                        <w:t xml:space="preserve">in the literature </w:t>
                      </w:r>
                      <w:r w:rsidRPr="00DB2DA7">
                        <w:t>of 1.9 W m</w:t>
                      </w:r>
                      <w:r w:rsidRPr="00DB2DA7">
                        <w:rPr>
                          <w:vertAlign w:val="superscript"/>
                        </w:rPr>
                        <w:t>-1</w:t>
                      </w:r>
                      <w:r w:rsidRPr="00DB2DA7">
                        <w:t xml:space="preserve"> K</w:t>
                      </w:r>
                      <w:r w:rsidRPr="00DB2DA7">
                        <w:rPr>
                          <w:vertAlign w:val="superscript"/>
                        </w:rPr>
                        <w:t xml:space="preserve">-1 </w:t>
                      </w:r>
                      <w:r w:rsidRPr="00DB2DA7">
                        <w:t>[7].</w:t>
                      </w:r>
                    </w:p>
                  </w:txbxContent>
                </v:textbox>
                <w10:anchorlock/>
              </v:shape>
            </w:pict>
          </mc:Fallback>
        </mc:AlternateContent>
      </w:r>
    </w:p>
    <w:p w14:paraId="677B9C00" w14:textId="34ACBA75" w:rsidR="0069229E" w:rsidRDefault="00D01BDC" w:rsidP="00D01BDC">
      <w:r w:rsidRPr="00DB2DA7">
        <w:rPr>
          <w:noProof/>
          <w:lang w:val="en-GB" w:eastAsia="zh-CN"/>
        </w:rPr>
        <mc:AlternateContent>
          <mc:Choice Requires="wps">
            <w:drawing>
              <wp:inline distT="0" distB="0" distL="0" distR="0" wp14:anchorId="210877CB" wp14:editId="1F989993">
                <wp:extent cx="3074225" cy="312420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225" cy="3124200"/>
                        </a:xfrm>
                        <a:prstGeom prst="rect">
                          <a:avLst/>
                        </a:prstGeom>
                        <a:solidFill>
                          <a:srgbClr val="FFFFFF"/>
                        </a:solidFill>
                        <a:ln w="9525">
                          <a:noFill/>
                          <a:miter lim="800000"/>
                          <a:headEnd/>
                          <a:tailEnd/>
                        </a:ln>
                      </wps:spPr>
                      <wps:txbx>
                        <w:txbxContent>
                          <w:p w14:paraId="490A09C2" w14:textId="5841B172" w:rsidR="006579AF" w:rsidRDefault="0013305B" w:rsidP="006579AF">
                            <w:pPr>
                              <w:jc w:val="center"/>
                            </w:pPr>
                            <w:r>
                              <w:rPr>
                                <w:noProof/>
                              </w:rPr>
                              <w:drawing>
                                <wp:inline distT="0" distB="0" distL="0" distR="0" wp14:anchorId="6B414FCF" wp14:editId="59BD000A">
                                  <wp:extent cx="2882265" cy="2712097"/>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882265" cy="2712097"/>
                                          </a:xfrm>
                                          <a:prstGeom prst="rect">
                                            <a:avLst/>
                                          </a:prstGeom>
                                        </pic:spPr>
                                      </pic:pic>
                                    </a:graphicData>
                                  </a:graphic>
                                </wp:inline>
                              </w:drawing>
                            </w:r>
                          </w:p>
                          <w:p w14:paraId="3EDCBC8F" w14:textId="3C8803E4" w:rsidR="00D01BDC" w:rsidRPr="00D33BEB" w:rsidRDefault="00D01BDC" w:rsidP="006579AF">
                            <w:pPr>
                              <w:jc w:val="center"/>
                            </w:pPr>
                            <w:r w:rsidRPr="00DB2DA7">
                              <w:t xml:space="preserve">Fig </w:t>
                            </w:r>
                            <w:r>
                              <w:t>4</w:t>
                            </w:r>
                            <w:r w:rsidRPr="00DB2DA7">
                              <w:t xml:space="preserve">: The </w:t>
                            </w:r>
                            <w:r>
                              <w:t>residual stress</w:t>
                            </w:r>
                            <w:r w:rsidR="00593754">
                              <w:t>es</w:t>
                            </w:r>
                            <w:r>
                              <w:t xml:space="preserve"> measured in samples 2-4 using Raman spectroscopy against the calculated </w:t>
                            </w:r>
                            <w:r w:rsidRPr="006579AF">
                              <w:rPr>
                                <w:i/>
                                <w:iCs/>
                              </w:rPr>
                              <w:t>G</w:t>
                            </w:r>
                            <w:r w:rsidRPr="006579AF">
                              <w:rPr>
                                <w:i/>
                                <w:iCs/>
                                <w:vertAlign w:val="subscript"/>
                              </w:rPr>
                              <w:t>IC</w:t>
                            </w:r>
                            <w:r>
                              <w:t>.</w:t>
                            </w:r>
                          </w:p>
                        </w:txbxContent>
                      </wps:txbx>
                      <wps:bodyPr rot="0" vert="horz" wrap="square" lIns="91440" tIns="45720" rIns="91440" bIns="45720" anchor="t" anchorCtr="0">
                        <a:noAutofit/>
                      </wps:bodyPr>
                    </wps:wsp>
                  </a:graphicData>
                </a:graphic>
              </wp:inline>
            </w:drawing>
          </mc:Choice>
          <mc:Fallback>
            <w:pict>
              <v:shape w14:anchorId="210877CB" id="_x0000_s1029" type="#_x0000_t202" style="width:242.0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" stroked="f">
                <v:textbox>
                  <w:txbxContent>
                    <w:p w14:paraId="490A09C2" w14:textId="5841B172" w:rsidR="006579AF" w:rsidRDefault="0013305B" w:rsidP="006579AF">
                      <w:pPr>
                        <w:jc w:val="center"/>
                      </w:pPr>
                      <w:r>
                        <w:rPr>
                          <w:noProof/>
                        </w:rPr>
                        <w:drawing>
                          <wp:inline distT="0" distB="0" distL="0" distR="0" wp14:anchorId="6B414FCF" wp14:editId="59BD000A">
                            <wp:extent cx="2882265" cy="2712097"/>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82265" cy="2712097"/>
                                    </a:xfrm>
                                    <a:prstGeom prst="rect">
                                      <a:avLst/>
                                    </a:prstGeom>
                                  </pic:spPr>
                                </pic:pic>
                              </a:graphicData>
                            </a:graphic>
                          </wp:inline>
                        </w:drawing>
                      </w:r>
                    </w:p>
                    <w:p w14:paraId="3EDCBC8F" w14:textId="3C8803E4" w:rsidR="00D01BDC" w:rsidRPr="00D33BEB" w:rsidRDefault="00D01BDC" w:rsidP="006579AF">
                      <w:pPr>
                        <w:jc w:val="center"/>
                      </w:pPr>
                      <w:r w:rsidRPr="00DB2DA7">
                        <w:t xml:space="preserve">Fig </w:t>
                      </w:r>
                      <w:r>
                        <w:t>4</w:t>
                      </w:r>
                      <w:r w:rsidRPr="00DB2DA7">
                        <w:t xml:space="preserve">: The </w:t>
                      </w:r>
                      <w:r>
                        <w:t>residual stress</w:t>
                      </w:r>
                      <w:r w:rsidR="00593754">
                        <w:t>es</w:t>
                      </w:r>
                      <w:r>
                        <w:t xml:space="preserve"> measured in samples 2-4 using Raman spectroscopy against the calculated </w:t>
                      </w:r>
                      <w:r w:rsidRPr="006579AF">
                        <w:rPr>
                          <w:i/>
                          <w:iCs/>
                        </w:rPr>
                        <w:t>G</w:t>
                      </w:r>
                      <w:r w:rsidRPr="006579AF">
                        <w:rPr>
                          <w:i/>
                          <w:iCs/>
                          <w:vertAlign w:val="subscript"/>
                        </w:rPr>
                        <w:t>IC</w:t>
                      </w:r>
                      <w:r>
                        <w:t>.</w:t>
                      </w:r>
                    </w:p>
                  </w:txbxContent>
                </v:textbox>
                <w10:anchorlock/>
              </v:shape>
            </w:pict>
          </mc:Fallback>
        </mc:AlternateContent>
      </w:r>
    </w:p>
    <w:p w14:paraId="22D878BE" w14:textId="0CC24C78" w:rsidR="00413DA3" w:rsidRPr="006867DB" w:rsidRDefault="00413DA3" w:rsidP="00D01BDC">
      <w:pPr>
        <w:ind w:firstLine="450"/>
        <w:jc w:val="both"/>
        <w:rPr>
          <w:noProof/>
        </w:rPr>
      </w:pPr>
      <w:r w:rsidRPr="006867DB">
        <w:t>Currently, the thickness of the SiN</w:t>
      </w:r>
      <w:r w:rsidRPr="006867DB">
        <w:rPr>
          <w:vertAlign w:val="subscript"/>
        </w:rPr>
        <w:t>x</w:t>
      </w:r>
      <w:r w:rsidRPr="006867DB">
        <w:t xml:space="preserve"> interlayer is the dominant factor in determining TBR. In this work, it has been shown that reducing the SiN</w:t>
      </w:r>
      <w:r w:rsidRPr="006867DB">
        <w:rPr>
          <w:vertAlign w:val="subscript"/>
        </w:rPr>
        <w:t>x</w:t>
      </w:r>
      <w:r w:rsidRPr="006867DB">
        <w:t xml:space="preserve"> thickness is a viable option for </w:t>
      </w:r>
      <w:r w:rsidRPr="006867DB">
        <w:t>maximizing the benefits of diamond heat sinking of GaN HEMTs as the interface strength is maintained. Moving forward, the use of interlayers with a higher thermal conductivity than amorphous SiN</w:t>
      </w:r>
      <w:r w:rsidRPr="006867DB">
        <w:rPr>
          <w:vertAlign w:val="subscript"/>
        </w:rPr>
        <w:t>x</w:t>
      </w:r>
      <w:r w:rsidRPr="006867DB">
        <w:t xml:space="preserve">, such as single crystalline AlN </w:t>
      </w:r>
      <w:r w:rsidRPr="006867DB">
        <w:fldChar w:fldCharType="begin" w:fldLock="1"/>
      </w:r>
      <w:r w:rsidRPr="006867DB">
        <w:instrText>ADDIN CSL_CITATION {"citationItems":[{"id":"ITEM-1","itemData":{"DOI":"10.1021/acsami.9b13869","author":[{"dropping-particle":"","family":"Mandal","given":"Soumen","non-dropping-particle":"","parse-names":false,"suffix":""},{"dropping-particle":"","family":"Yuan","given":"Chao","non-dropping-particle":"","parse-names":false,"suffix":""},{"dropping-particle":"","family":"Massabuau","given":"Fabien","non-dropping-particle":"","parse-names":false,"suffix":""},{"dropping-particle":"","family":"Pomeroy","given":"James W","non-dropping-particle":"","parse-names":false,"suffix":""},{"dropping-particle":"","family":"Cuenca","given":"Jerome","non-dropping-particle":"","parse-names":false,"suffix":""},{"dropping-particle":"","family":"Bland","given":"Henry","non-dropping-particle":"","parse-names":false,"suffix":""},{"dropping-particle":"","family":"Thomas","given":"Evan","non-dropping-particle":"","parse-names":false,"suffix":""},{"dropping-particle":"","family":"Wallis","given":"David","non-dropping-particle":"","parse-names":false,"suffix":""},{"dropping-particle":"","family":"Batten","given":"Tim","non-dropping-particle":"","parse-names":false,"suffix":""},{"dropping-particle":"","family":"Morgan","given":"David","non-dropping-particle":"","parse-names":false,"suffix":""},{"dropping-particle":"","family":"Oliver","given":"Rachel","non-dropping-particle":"","parse-names":false,"suffix":""},{"dropping-particle":"","family":"Kuball","given":"Martin","non-dropping-particle":"","parse-names":false,"suffix":""},{"dropping-particle":"","family":"Williams","given":"Oliver A","non-dropping-particle":"","parse-names":false,"suffix":""}],"container-title":"ACS Applied Materials and Interfaces","id":"ITEM-1","issued":{"date-parts":[["2019"]]},"title":"Thick , Adherent Diamond Films on AlN with Low Thermal Barrier Resistance","type":"article-journal"},"uris":["http://www.mendeley.com/documents/?uuid=95c46f67-2409-40db-bede-3cace2caad85"]}],"mendeley":{"formattedCitation":"[8]","plainTextFormattedCitation":"[8]","previouslyFormattedCitation":"[8]"},"properties":{"noteIndex":0},"schema":"https://github.com/citation-style-language/schema/raw/master/csl-citation.json"}</w:instrText>
      </w:r>
      <w:r w:rsidRPr="006867DB">
        <w:fldChar w:fldCharType="separate"/>
      </w:r>
      <w:r w:rsidRPr="006867DB">
        <w:rPr>
          <w:noProof/>
        </w:rPr>
        <w:t>[8]</w:t>
      </w:r>
      <w:r w:rsidRPr="006867DB">
        <w:fldChar w:fldCharType="end"/>
      </w:r>
      <w:r w:rsidRPr="006867DB">
        <w:t xml:space="preserve">, will reduce the impact of its thickness on the TBR. Hence, the strength of the interfacial bonding </w:t>
      </w:r>
      <w:r w:rsidR="00593754">
        <w:t>would</w:t>
      </w:r>
      <w:r w:rsidRPr="006867DB">
        <w:t xml:space="preserve"> become </w:t>
      </w:r>
      <w:r w:rsidR="00593754">
        <w:t xml:space="preserve">a </w:t>
      </w:r>
      <w:r w:rsidRPr="006867DB">
        <w:t>more important</w:t>
      </w:r>
      <w:r w:rsidR="00593754">
        <w:t xml:space="preserve"> parameter to evaluate in GaN-diamond with decreased </w:t>
      </w:r>
      <w:r w:rsidRPr="006867DB">
        <w:t xml:space="preserve">TBR, </w:t>
      </w:r>
      <w:r w:rsidR="00593754">
        <w:t xml:space="preserve">for its validation as </w:t>
      </w:r>
      <w:r w:rsidRPr="006867DB">
        <w:t>a viable manufacturable technology for RF applications</w:t>
      </w:r>
      <w:r w:rsidR="00FB44E3">
        <w:t>.</w:t>
      </w:r>
      <w:r w:rsidR="00C11E09" w:rsidRPr="00C11E09">
        <w:rPr>
          <w:noProof/>
        </w:rPr>
        <w:t xml:space="preserve"> </w:t>
      </w:r>
    </w:p>
    <w:p w14:paraId="5BA786C4" w14:textId="7236DD05" w:rsidR="00835FDE" w:rsidRDefault="00835FDE" w:rsidP="00EF5032">
      <w:pPr>
        <w:pStyle w:val="Heading2"/>
      </w:pPr>
    </w:p>
    <w:p w14:paraId="46628680" w14:textId="110C1F03" w:rsidR="0032551A" w:rsidRDefault="0032551A" w:rsidP="0032551A">
      <w:r w:rsidRPr="006867DB">
        <w:t>CONCLUSIONS</w:t>
      </w:r>
    </w:p>
    <w:p w14:paraId="42EEACF3" w14:textId="77777777" w:rsidR="0032551A" w:rsidRDefault="0032551A" w:rsidP="0032551A">
      <w:pPr>
        <w:contextualSpacing/>
        <w:jc w:val="both"/>
      </w:pPr>
    </w:p>
    <w:p w14:paraId="08858788" w14:textId="732F9DB0" w:rsidR="00032484" w:rsidRPr="006867DB" w:rsidRDefault="00654A40" w:rsidP="006579AF">
      <w:pPr>
        <w:ind w:firstLine="272"/>
        <w:contextualSpacing/>
        <w:jc w:val="both"/>
      </w:pPr>
      <w:r>
        <w:t>For the 4 samples studied, the</w:t>
      </w:r>
      <w:r w:rsidR="00032484" w:rsidRPr="006867DB">
        <w:t xml:space="preserve"> biggest factor in reducing TBR</w:t>
      </w:r>
      <w:r>
        <w:t xml:space="preserve"> of GaN-on-diamond</w:t>
      </w:r>
      <w:r w:rsidR="00032484" w:rsidRPr="006867DB">
        <w:t xml:space="preserve"> is</w:t>
      </w:r>
      <w:r w:rsidR="004013BC">
        <w:t xml:space="preserve"> found to be</w:t>
      </w:r>
      <w:r w:rsidR="00032484" w:rsidRPr="006867DB">
        <w:t xml:space="preserve"> the thickness of the SiN</w:t>
      </w:r>
      <w:r w:rsidR="00032484" w:rsidRPr="006867DB">
        <w:rPr>
          <w:vertAlign w:val="subscript"/>
        </w:rPr>
        <w:t>x</w:t>
      </w:r>
      <w:r w:rsidR="0002007A">
        <w:t xml:space="preserve">. </w:t>
      </w:r>
      <w:r w:rsidR="00614F21">
        <w:t>It has been shown that it is possible to produce</w:t>
      </w:r>
      <w:r w:rsidR="006A2929">
        <w:t xml:space="preserve"> GaN-on-diamond with a SiN</w:t>
      </w:r>
      <w:r w:rsidR="006A2929">
        <w:rPr>
          <w:vertAlign w:val="subscript"/>
        </w:rPr>
        <w:t>x</w:t>
      </w:r>
      <w:r w:rsidR="006A2929">
        <w:t xml:space="preserve"> interlayer with a very low TBR and a good interfacial toughness. </w:t>
      </w:r>
      <w:r w:rsidR="00302992">
        <w:t xml:space="preserve">There was no obvious correlation </w:t>
      </w:r>
      <w:r w:rsidR="00B325A7">
        <w:t xml:space="preserve">between interfacial toughness and TBR. However, for similar samples there </w:t>
      </w:r>
      <w:r w:rsidR="007F5CD5">
        <w:t xml:space="preserve">is correlation between the residual stress in the GaN layer and the TBR. Tentatively, this could indicate that these samples have a stronger interfacial bond </w:t>
      </w:r>
      <w:r w:rsidR="00E6161B">
        <w:t xml:space="preserve">which helps increase thermal transport across the interface. </w:t>
      </w:r>
    </w:p>
    <w:p w14:paraId="03C2775B" w14:textId="6859E472" w:rsidR="004D45AF" w:rsidRPr="006867DB" w:rsidRDefault="004D45AF" w:rsidP="006579AF">
      <w:pPr>
        <w:pStyle w:val="Heading2"/>
      </w:pPr>
    </w:p>
    <w:p w14:paraId="6DCCE85C" w14:textId="68B9414D" w:rsidR="004D45AF" w:rsidRDefault="004D45AF" w:rsidP="00CC1134">
      <w:pPr>
        <w:pStyle w:val="Heading2"/>
      </w:pPr>
      <w:r w:rsidRPr="006867DB">
        <w:t>Acknowledgements</w:t>
      </w:r>
    </w:p>
    <w:p w14:paraId="627804DE" w14:textId="77777777" w:rsidR="00C11E09" w:rsidRPr="00C11E09" w:rsidRDefault="00C11E09" w:rsidP="00C11E09"/>
    <w:p w14:paraId="229C56D6" w14:textId="294CC98A" w:rsidR="0032551A" w:rsidRPr="006867DB" w:rsidRDefault="008C6BAB" w:rsidP="00603DDE">
      <w:pPr>
        <w:pStyle w:val="BodyText2"/>
        <w:tabs>
          <w:tab w:val="left" w:pos="270"/>
        </w:tabs>
        <w:ind w:firstLine="272"/>
      </w:pPr>
      <w:r w:rsidRPr="006867DB">
        <w:t>The authors would like to acknowledge financial support of the Engineering and Physical Sciences Research Council under the program Grant GaN-DaME (EP/P00945X/1). Thanks also go to the Engineering and Physical Sciences Research council, the centre for doctoral training in diamond science and technology, and Element 6 for funding.</w:t>
      </w:r>
    </w:p>
    <w:p w14:paraId="68D22028" w14:textId="07CB4484" w:rsidR="008C6BAB" w:rsidRPr="006867DB" w:rsidRDefault="008C6BAB">
      <w:pPr>
        <w:pStyle w:val="BodyText2"/>
        <w:tabs>
          <w:tab w:val="left" w:pos="270"/>
        </w:tabs>
      </w:pPr>
    </w:p>
    <w:p w14:paraId="1170B287" w14:textId="77777777" w:rsidR="008C6BAB" w:rsidRPr="006867DB" w:rsidRDefault="008C6BAB" w:rsidP="008C6BAB">
      <w:pPr>
        <w:pStyle w:val="Heading2"/>
      </w:pPr>
      <w:r w:rsidRPr="006867DB">
        <w:t>References</w:t>
      </w:r>
    </w:p>
    <w:p w14:paraId="0F4A9BE6" w14:textId="14E043EF" w:rsidR="008C6BAB" w:rsidRPr="006867DB" w:rsidRDefault="008C6BAB">
      <w:pPr>
        <w:pStyle w:val="BodyText2"/>
        <w:tabs>
          <w:tab w:val="left" w:pos="270"/>
        </w:tabs>
      </w:pPr>
    </w:p>
    <w:p w14:paraId="23461A5A" w14:textId="77777777"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[1]</w:t>
      </w:r>
      <w:r w:rsidRPr="006867DB">
        <w:rPr>
          <w:noProof/>
          <w:szCs w:val="24"/>
        </w:rPr>
        <w:tab/>
        <w:t xml:space="preserve">S. Lee </w:t>
      </w:r>
      <w:r w:rsidRPr="006867DB">
        <w:rPr>
          <w:i/>
          <w:iCs/>
          <w:noProof/>
          <w:szCs w:val="24"/>
        </w:rPr>
        <w:t>et al.</w:t>
      </w:r>
      <w:r w:rsidRPr="006867DB">
        <w:rPr>
          <w:noProof/>
          <w:szCs w:val="24"/>
        </w:rPr>
        <w:t xml:space="preserve">, </w:t>
      </w:r>
      <w:r w:rsidRPr="006867DB">
        <w:rPr>
          <w:i/>
          <w:iCs/>
          <w:noProof/>
          <w:szCs w:val="24"/>
        </w:rPr>
        <w:t>IEEE Int. Reliab. Phys. Symp. Proc.</w:t>
      </w:r>
      <w:r w:rsidRPr="006867DB">
        <w:rPr>
          <w:noProof/>
          <w:szCs w:val="24"/>
        </w:rPr>
        <w:t>, pp. 446–449, 2008.</w:t>
      </w:r>
    </w:p>
    <w:p w14:paraId="536DB38E" w14:textId="77777777"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[2]</w:t>
      </w:r>
      <w:r w:rsidRPr="006867DB">
        <w:rPr>
          <w:noProof/>
          <w:szCs w:val="24"/>
        </w:rPr>
        <w:tab/>
        <w:t xml:space="preserve">C. J. H. Wort </w:t>
      </w:r>
      <w:r w:rsidRPr="006867DB">
        <w:rPr>
          <w:i/>
          <w:iCs/>
          <w:noProof/>
          <w:szCs w:val="24"/>
        </w:rPr>
        <w:t>et al</w:t>
      </w:r>
      <w:r w:rsidRPr="006867DB">
        <w:rPr>
          <w:noProof/>
          <w:szCs w:val="24"/>
        </w:rPr>
        <w:t xml:space="preserve">., </w:t>
      </w:r>
      <w:r w:rsidRPr="006867DB">
        <w:rPr>
          <w:i/>
          <w:iCs/>
          <w:noProof/>
          <w:szCs w:val="24"/>
        </w:rPr>
        <w:t>Diam. Relat. Mater.</w:t>
      </w:r>
      <w:r w:rsidRPr="006867DB">
        <w:rPr>
          <w:noProof/>
          <w:szCs w:val="24"/>
        </w:rPr>
        <w:t>, vol. 3, no. 9, pp. 1158–1167, Aug. 1994.</w:t>
      </w:r>
    </w:p>
    <w:p w14:paraId="328E25A7" w14:textId="77777777"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[3]</w:t>
      </w:r>
      <w:r w:rsidRPr="006867DB">
        <w:rPr>
          <w:noProof/>
          <w:szCs w:val="24"/>
        </w:rPr>
        <w:tab/>
        <w:t xml:space="preserve">J. W. Pomeroy </w:t>
      </w:r>
      <w:r w:rsidRPr="006867DB">
        <w:rPr>
          <w:i/>
          <w:iCs/>
          <w:noProof/>
          <w:szCs w:val="24"/>
        </w:rPr>
        <w:t>et al.</w:t>
      </w:r>
      <w:r w:rsidRPr="006867DB">
        <w:rPr>
          <w:noProof/>
          <w:szCs w:val="24"/>
        </w:rPr>
        <w:t xml:space="preserve">, </w:t>
      </w:r>
      <w:r w:rsidRPr="006867DB">
        <w:rPr>
          <w:i/>
          <w:iCs/>
          <w:noProof/>
          <w:szCs w:val="24"/>
        </w:rPr>
        <w:t>IEEE Electron Device Lett.</w:t>
      </w:r>
      <w:r w:rsidRPr="006867DB">
        <w:rPr>
          <w:noProof/>
          <w:szCs w:val="24"/>
        </w:rPr>
        <w:t>, vol. 35, no. 10, pp. 1007–1009, 2014.</w:t>
      </w:r>
    </w:p>
    <w:p w14:paraId="1247540F" w14:textId="77777777"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[4]</w:t>
      </w:r>
      <w:r w:rsidRPr="006867DB">
        <w:rPr>
          <w:noProof/>
          <w:szCs w:val="24"/>
        </w:rPr>
        <w:tab/>
        <w:t xml:space="preserve">D. Francis </w:t>
      </w:r>
      <w:r w:rsidRPr="006867DB">
        <w:rPr>
          <w:i/>
          <w:iCs/>
          <w:noProof/>
          <w:szCs w:val="24"/>
        </w:rPr>
        <w:t>et al</w:t>
      </w:r>
      <w:r w:rsidRPr="006867DB">
        <w:rPr>
          <w:noProof/>
          <w:szCs w:val="24"/>
        </w:rPr>
        <w:t xml:space="preserve">., </w:t>
      </w:r>
      <w:r w:rsidRPr="006867DB">
        <w:rPr>
          <w:i/>
          <w:iCs/>
          <w:noProof/>
          <w:szCs w:val="24"/>
        </w:rPr>
        <w:t>Diam. Relat. Mater.</w:t>
      </w:r>
      <w:r w:rsidRPr="006867DB">
        <w:rPr>
          <w:noProof/>
          <w:szCs w:val="24"/>
        </w:rPr>
        <w:t>, vol. 19, no. 2–3, pp. 229–233, 2010.</w:t>
      </w:r>
    </w:p>
    <w:p w14:paraId="55707580" w14:textId="77777777"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[5]</w:t>
      </w:r>
      <w:r w:rsidRPr="006867DB">
        <w:rPr>
          <w:noProof/>
          <w:szCs w:val="24"/>
        </w:rPr>
        <w:tab/>
        <w:t xml:space="preserve">D. Liu </w:t>
      </w:r>
      <w:r w:rsidRPr="006867DB">
        <w:rPr>
          <w:i/>
          <w:iCs/>
          <w:noProof/>
          <w:szCs w:val="24"/>
        </w:rPr>
        <w:t>et al</w:t>
      </w:r>
      <w:r w:rsidRPr="006867DB">
        <w:rPr>
          <w:noProof/>
          <w:szCs w:val="24"/>
        </w:rPr>
        <w:t xml:space="preserve">., </w:t>
      </w:r>
      <w:r w:rsidRPr="006867DB">
        <w:rPr>
          <w:i/>
          <w:iCs/>
          <w:noProof/>
          <w:szCs w:val="24"/>
        </w:rPr>
        <w:t>ACS Appl. Electron. Mater.</w:t>
      </w:r>
      <w:r w:rsidRPr="006867DB">
        <w:rPr>
          <w:noProof/>
          <w:szCs w:val="24"/>
        </w:rPr>
        <w:t>, vol. 1, pp. 354–369, 2019.</w:t>
      </w:r>
    </w:p>
    <w:p w14:paraId="5658963A" w14:textId="77777777"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[6]</w:t>
      </w:r>
      <w:r w:rsidRPr="006867DB">
        <w:rPr>
          <w:noProof/>
          <w:szCs w:val="24"/>
        </w:rPr>
        <w:tab/>
        <w:t xml:space="preserve">J. W. Hutchinson and Z. Suo, </w:t>
      </w:r>
      <w:r w:rsidRPr="006867DB">
        <w:rPr>
          <w:i/>
          <w:iCs/>
          <w:noProof/>
          <w:szCs w:val="24"/>
        </w:rPr>
        <w:t>Adv. Appl. Mech.</w:t>
      </w:r>
      <w:r w:rsidRPr="006867DB">
        <w:rPr>
          <w:noProof/>
          <w:szCs w:val="24"/>
        </w:rPr>
        <w:t>, vol. 29, pp. 63–191, 1991.</w:t>
      </w:r>
    </w:p>
    <w:p w14:paraId="1F880A09" w14:textId="77777777"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[7]</w:t>
      </w:r>
      <w:r w:rsidRPr="006867DB">
        <w:rPr>
          <w:noProof/>
          <w:szCs w:val="24"/>
        </w:rPr>
        <w:tab/>
        <w:t xml:space="preserve">Y. Zhou </w:t>
      </w:r>
      <w:r w:rsidRPr="006867DB">
        <w:rPr>
          <w:i/>
          <w:iCs/>
          <w:noProof/>
          <w:szCs w:val="24"/>
        </w:rPr>
        <w:t>et al.</w:t>
      </w:r>
      <w:r w:rsidRPr="006867DB">
        <w:rPr>
          <w:noProof/>
          <w:szCs w:val="24"/>
        </w:rPr>
        <w:t xml:space="preserve">, </w:t>
      </w:r>
      <w:r w:rsidRPr="006867DB">
        <w:rPr>
          <w:i/>
          <w:iCs/>
          <w:noProof/>
          <w:szCs w:val="24"/>
        </w:rPr>
        <w:t>ACS Appl. Mater. Interfaces</w:t>
      </w:r>
      <w:r w:rsidRPr="006867DB">
        <w:rPr>
          <w:noProof/>
          <w:szCs w:val="24"/>
        </w:rPr>
        <w:t>, vol. 9, no. 39, pp. 34416–34422, 2017.</w:t>
      </w:r>
    </w:p>
    <w:p w14:paraId="40F5C260" w14:textId="062DE503" w:rsidR="00754CD3" w:rsidRPr="006867DB" w:rsidRDefault="00754CD3" w:rsidP="007B1457">
      <w:pPr>
        <w:widowControl w:val="0"/>
        <w:autoSpaceDE w:val="0"/>
        <w:autoSpaceDN w:val="0"/>
        <w:adjustRightInd w:val="0"/>
        <w:ind w:left="640" w:hanging="640"/>
        <w:jc w:val="both"/>
        <w:rPr>
          <w:noProof/>
          <w:szCs w:val="24"/>
        </w:rPr>
      </w:pPr>
      <w:r w:rsidRPr="006867DB">
        <w:rPr>
          <w:noProof/>
          <w:szCs w:val="24"/>
        </w:rPr>
        <w:t>[8]</w:t>
      </w:r>
      <w:r w:rsidRPr="006867DB">
        <w:rPr>
          <w:noProof/>
          <w:szCs w:val="24"/>
        </w:rPr>
        <w:tab/>
        <w:t xml:space="preserve">J. M. Wagner and F. Bechstedt, </w:t>
      </w:r>
      <w:r w:rsidRPr="006867DB">
        <w:rPr>
          <w:i/>
          <w:iCs/>
          <w:noProof/>
          <w:szCs w:val="24"/>
        </w:rPr>
        <w:t>Phys. Status Solidi</w:t>
      </w:r>
      <w:r w:rsidRPr="006867DB">
        <w:rPr>
          <w:noProof/>
          <w:szCs w:val="24"/>
        </w:rPr>
        <w:t>, vol. 234, no. 3, pp. 965–969, 2002.</w:t>
      </w:r>
    </w:p>
    <w:p w14:paraId="29BEB5C3" w14:textId="77777777" w:rsidR="007B1457" w:rsidRPr="006867DB" w:rsidRDefault="007B1457" w:rsidP="007B1457">
      <w:pPr>
        <w:widowControl w:val="0"/>
        <w:autoSpaceDE w:val="0"/>
        <w:autoSpaceDN w:val="0"/>
        <w:adjustRightInd w:val="0"/>
        <w:ind w:left="640" w:hanging="640"/>
        <w:jc w:val="both"/>
        <w:rPr>
          <w:smallCaps/>
        </w:rPr>
      </w:pPr>
    </w:p>
    <w:p w14:paraId="0036D933" w14:textId="02A7571A" w:rsidR="0069229E" w:rsidRDefault="007B1457" w:rsidP="00803E51">
      <w:pPr>
        <w:widowControl w:val="0"/>
        <w:autoSpaceDE w:val="0"/>
        <w:autoSpaceDN w:val="0"/>
        <w:adjustRightInd w:val="0"/>
        <w:ind w:left="640" w:hanging="640"/>
        <w:jc w:val="both"/>
        <w:rPr>
          <w:noProof/>
        </w:rPr>
      </w:pPr>
      <w:r w:rsidRPr="006867DB">
        <w:rPr>
          <w:smallCaps/>
        </w:rPr>
        <w:t>Acronyms</w:t>
      </w:r>
    </w:p>
    <w:p w14:paraId="6F91E01C" w14:textId="7B622BCA" w:rsidR="007B1457" w:rsidRPr="006867DB" w:rsidRDefault="007B1457" w:rsidP="007B1457">
      <w:pPr>
        <w:autoSpaceDE w:val="0"/>
        <w:autoSpaceDN w:val="0"/>
        <w:adjustRightInd w:val="0"/>
        <w:ind w:left="270"/>
      </w:pPr>
      <w:r w:rsidRPr="006867DB">
        <w:t>HEMT: High Electron Mobility Transistors</w:t>
      </w:r>
    </w:p>
    <w:p w14:paraId="02E0A309" w14:textId="437EB927" w:rsidR="007B1457" w:rsidRPr="006867DB" w:rsidRDefault="007B1457" w:rsidP="007B1457">
      <w:pPr>
        <w:autoSpaceDE w:val="0"/>
        <w:autoSpaceDN w:val="0"/>
        <w:adjustRightInd w:val="0"/>
        <w:ind w:left="270"/>
      </w:pPr>
      <w:r w:rsidRPr="006867DB">
        <w:t xml:space="preserve">TBR: Thermal Boundary Resistance </w:t>
      </w:r>
    </w:p>
    <w:p w14:paraId="7EDB3DAC" w14:textId="747DA563" w:rsidR="007B1457" w:rsidRPr="006867DB" w:rsidRDefault="007B1457" w:rsidP="007B1457">
      <w:pPr>
        <w:ind w:left="270"/>
      </w:pPr>
      <w:r w:rsidRPr="006867DB">
        <w:t>TTR: Transient Thermorefelctance</w:t>
      </w:r>
    </w:p>
    <w:p w14:paraId="133EBA0F" w14:textId="45619DD5" w:rsidR="007B1457" w:rsidRDefault="007B1457" w:rsidP="007B1457">
      <w:pPr>
        <w:ind w:left="270"/>
      </w:pPr>
      <w:r w:rsidRPr="006867DB">
        <w:t>AFM: Atomic Force Microscopy</w:t>
      </w:r>
    </w:p>
    <w:sectPr w:rsidR="007B1457" w:rsidSect="006579AF">
      <w:type w:val="continuous"/>
      <w:pgSz w:w="12240" w:h="15840" w:code="1"/>
      <w:pgMar w:top="1349" w:right="1009" w:bottom="1440" w:left="1009" w:header="720" w:footer="720" w:gutter="0"/>
      <w:paperSrc w:first="15" w:other="15"/>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C1BCE" w14:textId="77777777" w:rsidR="00B950F2" w:rsidRDefault="00B950F2" w:rsidP="00AF10DF">
      <w:r>
        <w:separator/>
      </w:r>
    </w:p>
  </w:endnote>
  <w:endnote w:type="continuationSeparator" w:id="0">
    <w:p w14:paraId="67199CEB" w14:textId="77777777" w:rsidR="00B950F2" w:rsidRDefault="00B950F2"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68738" w14:textId="77777777" w:rsidR="00B950F2" w:rsidRDefault="00B950F2" w:rsidP="00AF10DF">
      <w:r>
        <w:separator/>
      </w:r>
    </w:p>
  </w:footnote>
  <w:footnote w:type="continuationSeparator" w:id="0">
    <w:p w14:paraId="0F23B9CE" w14:textId="77777777" w:rsidR="00B950F2" w:rsidRDefault="00B950F2"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11A9E"/>
    <w:rsid w:val="0002007A"/>
    <w:rsid w:val="00020C11"/>
    <w:rsid w:val="00032484"/>
    <w:rsid w:val="0003400E"/>
    <w:rsid w:val="00066FE3"/>
    <w:rsid w:val="0007223A"/>
    <w:rsid w:val="00082D80"/>
    <w:rsid w:val="0009749B"/>
    <w:rsid w:val="000A39D4"/>
    <w:rsid w:val="000D7B12"/>
    <w:rsid w:val="000F4B8D"/>
    <w:rsid w:val="00112FE7"/>
    <w:rsid w:val="001235AD"/>
    <w:rsid w:val="0012494C"/>
    <w:rsid w:val="0013305B"/>
    <w:rsid w:val="00144851"/>
    <w:rsid w:val="00195A55"/>
    <w:rsid w:val="00195E2D"/>
    <w:rsid w:val="001A28E9"/>
    <w:rsid w:val="001B5FE7"/>
    <w:rsid w:val="001C6C5D"/>
    <w:rsid w:val="00201C85"/>
    <w:rsid w:val="002225C6"/>
    <w:rsid w:val="002672C0"/>
    <w:rsid w:val="002755B0"/>
    <w:rsid w:val="00287F2A"/>
    <w:rsid w:val="002B7BE4"/>
    <w:rsid w:val="002C2430"/>
    <w:rsid w:val="002D43CE"/>
    <w:rsid w:val="002D6630"/>
    <w:rsid w:val="00302992"/>
    <w:rsid w:val="0032551A"/>
    <w:rsid w:val="00365EF6"/>
    <w:rsid w:val="00371D72"/>
    <w:rsid w:val="00373C48"/>
    <w:rsid w:val="00380C0A"/>
    <w:rsid w:val="003A2692"/>
    <w:rsid w:val="003A3C62"/>
    <w:rsid w:val="003A3F83"/>
    <w:rsid w:val="003E3653"/>
    <w:rsid w:val="003E5FE7"/>
    <w:rsid w:val="00400202"/>
    <w:rsid w:val="004013BC"/>
    <w:rsid w:val="00401440"/>
    <w:rsid w:val="00413DA3"/>
    <w:rsid w:val="00424F8F"/>
    <w:rsid w:val="00462630"/>
    <w:rsid w:val="004738CB"/>
    <w:rsid w:val="00496C8D"/>
    <w:rsid w:val="004A11E6"/>
    <w:rsid w:val="004B5EC4"/>
    <w:rsid w:val="004D45AF"/>
    <w:rsid w:val="004E48EA"/>
    <w:rsid w:val="004F25E4"/>
    <w:rsid w:val="004F6374"/>
    <w:rsid w:val="00507E06"/>
    <w:rsid w:val="0051266A"/>
    <w:rsid w:val="005231F4"/>
    <w:rsid w:val="00554D0A"/>
    <w:rsid w:val="005575CC"/>
    <w:rsid w:val="005757AC"/>
    <w:rsid w:val="00576D07"/>
    <w:rsid w:val="00587BB6"/>
    <w:rsid w:val="00593754"/>
    <w:rsid w:val="005B527B"/>
    <w:rsid w:val="005B59A8"/>
    <w:rsid w:val="00601F3A"/>
    <w:rsid w:val="00603DDE"/>
    <w:rsid w:val="00614F21"/>
    <w:rsid w:val="00627E52"/>
    <w:rsid w:val="00633C3F"/>
    <w:rsid w:val="00654A40"/>
    <w:rsid w:val="006579AF"/>
    <w:rsid w:val="00665819"/>
    <w:rsid w:val="006867DB"/>
    <w:rsid w:val="0069229E"/>
    <w:rsid w:val="006A0363"/>
    <w:rsid w:val="006A2929"/>
    <w:rsid w:val="006A34AA"/>
    <w:rsid w:val="006D29AA"/>
    <w:rsid w:val="00740C47"/>
    <w:rsid w:val="00750E92"/>
    <w:rsid w:val="00754CD3"/>
    <w:rsid w:val="00782BE0"/>
    <w:rsid w:val="007968D7"/>
    <w:rsid w:val="00797324"/>
    <w:rsid w:val="007A21F4"/>
    <w:rsid w:val="007B1457"/>
    <w:rsid w:val="007B1C31"/>
    <w:rsid w:val="007F5CD5"/>
    <w:rsid w:val="00803E51"/>
    <w:rsid w:val="00813257"/>
    <w:rsid w:val="00815139"/>
    <w:rsid w:val="0082462F"/>
    <w:rsid w:val="00833BE9"/>
    <w:rsid w:val="00835FDE"/>
    <w:rsid w:val="008543C6"/>
    <w:rsid w:val="0087441C"/>
    <w:rsid w:val="00897EAE"/>
    <w:rsid w:val="008A5538"/>
    <w:rsid w:val="008C6BAB"/>
    <w:rsid w:val="008E4B0D"/>
    <w:rsid w:val="008F0DF0"/>
    <w:rsid w:val="008F3F03"/>
    <w:rsid w:val="0091321A"/>
    <w:rsid w:val="009216B8"/>
    <w:rsid w:val="009320B8"/>
    <w:rsid w:val="00933ABE"/>
    <w:rsid w:val="00934F10"/>
    <w:rsid w:val="00956C8C"/>
    <w:rsid w:val="009604E2"/>
    <w:rsid w:val="009948DF"/>
    <w:rsid w:val="009C60C8"/>
    <w:rsid w:val="009E039D"/>
    <w:rsid w:val="009E63E3"/>
    <w:rsid w:val="009F0815"/>
    <w:rsid w:val="009F6C66"/>
    <w:rsid w:val="00A00D94"/>
    <w:rsid w:val="00A400FB"/>
    <w:rsid w:val="00A524C7"/>
    <w:rsid w:val="00A57700"/>
    <w:rsid w:val="00AA5F15"/>
    <w:rsid w:val="00AF10DF"/>
    <w:rsid w:val="00B069AA"/>
    <w:rsid w:val="00B12995"/>
    <w:rsid w:val="00B173DF"/>
    <w:rsid w:val="00B325A7"/>
    <w:rsid w:val="00B336A4"/>
    <w:rsid w:val="00B60411"/>
    <w:rsid w:val="00B85B27"/>
    <w:rsid w:val="00B950F2"/>
    <w:rsid w:val="00BA5529"/>
    <w:rsid w:val="00BA61AF"/>
    <w:rsid w:val="00BB533A"/>
    <w:rsid w:val="00BC3FD2"/>
    <w:rsid w:val="00BE3DC0"/>
    <w:rsid w:val="00C11E09"/>
    <w:rsid w:val="00C42D6F"/>
    <w:rsid w:val="00C56C1C"/>
    <w:rsid w:val="00C63F22"/>
    <w:rsid w:val="00C649FD"/>
    <w:rsid w:val="00C676C6"/>
    <w:rsid w:val="00C76BA0"/>
    <w:rsid w:val="00C81406"/>
    <w:rsid w:val="00C9272A"/>
    <w:rsid w:val="00CA68AF"/>
    <w:rsid w:val="00CA7397"/>
    <w:rsid w:val="00CB6E95"/>
    <w:rsid w:val="00CC1134"/>
    <w:rsid w:val="00CC54C0"/>
    <w:rsid w:val="00CC72AF"/>
    <w:rsid w:val="00CD53E9"/>
    <w:rsid w:val="00CE4CBF"/>
    <w:rsid w:val="00CE5B7C"/>
    <w:rsid w:val="00D01BDC"/>
    <w:rsid w:val="00D1127E"/>
    <w:rsid w:val="00D1667C"/>
    <w:rsid w:val="00D168F4"/>
    <w:rsid w:val="00D20E04"/>
    <w:rsid w:val="00D33BEB"/>
    <w:rsid w:val="00D462E3"/>
    <w:rsid w:val="00D527AD"/>
    <w:rsid w:val="00D553C1"/>
    <w:rsid w:val="00D81FF9"/>
    <w:rsid w:val="00D92534"/>
    <w:rsid w:val="00D9315D"/>
    <w:rsid w:val="00D94E8A"/>
    <w:rsid w:val="00D953E4"/>
    <w:rsid w:val="00DA0432"/>
    <w:rsid w:val="00DA1CA5"/>
    <w:rsid w:val="00DA61B7"/>
    <w:rsid w:val="00DA7D76"/>
    <w:rsid w:val="00DB5F30"/>
    <w:rsid w:val="00DB6418"/>
    <w:rsid w:val="00DC3327"/>
    <w:rsid w:val="00DC4F5D"/>
    <w:rsid w:val="00DD148A"/>
    <w:rsid w:val="00DD4E9C"/>
    <w:rsid w:val="00DD5A1D"/>
    <w:rsid w:val="00E07364"/>
    <w:rsid w:val="00E47092"/>
    <w:rsid w:val="00E6161B"/>
    <w:rsid w:val="00E92341"/>
    <w:rsid w:val="00E93215"/>
    <w:rsid w:val="00EB4111"/>
    <w:rsid w:val="00ED14FD"/>
    <w:rsid w:val="00ED295F"/>
    <w:rsid w:val="00ED531E"/>
    <w:rsid w:val="00EE00A4"/>
    <w:rsid w:val="00EE681C"/>
    <w:rsid w:val="00EF5032"/>
    <w:rsid w:val="00EF7BE6"/>
    <w:rsid w:val="00F04911"/>
    <w:rsid w:val="00F05EBE"/>
    <w:rsid w:val="00F06783"/>
    <w:rsid w:val="00F132DF"/>
    <w:rsid w:val="00F246A8"/>
    <w:rsid w:val="00F67CF5"/>
    <w:rsid w:val="00F82779"/>
    <w:rsid w:val="00F85E0B"/>
    <w:rsid w:val="00F95284"/>
    <w:rsid w:val="00FA24C2"/>
    <w:rsid w:val="00FA7F17"/>
    <w:rsid w:val="00FB13B1"/>
    <w:rsid w:val="00FB44E3"/>
    <w:rsid w:val="00FB7DA4"/>
    <w:rsid w:val="00FC3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customStyle="1" w:styleId="weak">
    <w:name w:val="weak"/>
    <w:basedOn w:val="DefaultParagraphFont"/>
    <w:rsid w:val="00B85B27"/>
  </w:style>
  <w:style w:type="table" w:styleId="TableGrid">
    <w:name w:val="Table Grid"/>
    <w:basedOn w:val="TableNormal"/>
    <w:uiPriority w:val="39"/>
    <w:rsid w:val="004738C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B1C31"/>
    <w:rPr>
      <w:sz w:val="16"/>
      <w:szCs w:val="16"/>
    </w:rPr>
  </w:style>
  <w:style w:type="paragraph" w:styleId="CommentSubject">
    <w:name w:val="annotation subject"/>
    <w:basedOn w:val="CommentText"/>
    <w:next w:val="CommentText"/>
    <w:link w:val="CommentSubjectChar"/>
    <w:semiHidden/>
    <w:unhideWhenUsed/>
    <w:rsid w:val="007B1C31"/>
    <w:rPr>
      <w:b/>
      <w:bCs/>
    </w:rPr>
  </w:style>
  <w:style w:type="character" w:customStyle="1" w:styleId="CommentTextChar">
    <w:name w:val="Comment Text Char"/>
    <w:basedOn w:val="DefaultParagraphFont"/>
    <w:link w:val="CommentText"/>
    <w:semiHidden/>
    <w:rsid w:val="007B1C31"/>
  </w:style>
  <w:style w:type="character" w:customStyle="1" w:styleId="CommentSubjectChar">
    <w:name w:val="Comment Subject Char"/>
    <w:basedOn w:val="CommentTextChar"/>
    <w:link w:val="CommentSubject"/>
    <w:semiHidden/>
    <w:rsid w:val="007B1C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0.sv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sv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A76F98F1F3284F94C083F1AF430D93" ma:contentTypeVersion="12" ma:contentTypeDescription="Create a new document." ma:contentTypeScope="" ma:versionID="6df593e44708eb8a1218a21d8081b5d2">
  <xsd:schema xmlns:xsd="http://www.w3.org/2001/XMLSchema" xmlns:xs="http://www.w3.org/2001/XMLSchema" xmlns:p="http://schemas.microsoft.com/office/2006/metadata/properties" xmlns:ns3="c66b813e-daab-4874-9538-a1fa565a3ca4" xmlns:ns4="0aed9e99-966b-4bb5-9a11-07fdae6a7bcc" targetNamespace="http://schemas.microsoft.com/office/2006/metadata/properties" ma:root="true" ma:fieldsID="c12281eeeb1bf521491dc6e81764874c" ns3:_="" ns4:_="">
    <xsd:import namespace="c66b813e-daab-4874-9538-a1fa565a3ca4"/>
    <xsd:import namespace="0aed9e99-966b-4bb5-9a11-07fdae6a7bc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b813e-daab-4874-9538-a1fa565a3c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ed9e99-966b-4bb5-9a11-07fdae6a7b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BAEFA6-F0D4-4240-BE3E-09F4139B8F88}">
  <ds:schemaRefs>
    <ds:schemaRef ds:uri="http://schemas.microsoft.com/sharepoint/v3/contenttype/forms"/>
  </ds:schemaRefs>
</ds:datastoreItem>
</file>

<file path=customXml/itemProps2.xml><?xml version="1.0" encoding="utf-8"?>
<ds:datastoreItem xmlns:ds="http://schemas.openxmlformats.org/officeDocument/2006/customXml" ds:itemID="{C325455B-774E-4529-868A-D13E53C83229}">
  <ds:schemaRefs>
    <ds:schemaRef ds:uri="http://purl.org/dc/elements/1.1/"/>
    <ds:schemaRef ds:uri="http://schemas.microsoft.com/office/2006/metadata/properties"/>
    <ds:schemaRef ds:uri="0aed9e99-966b-4bb5-9a11-07fdae6a7bcc"/>
    <ds:schemaRef ds:uri="http://purl.org/dc/terms/"/>
    <ds:schemaRef ds:uri="c66b813e-daab-4874-9538-a1fa565a3ca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3CE1522-73C7-47D0-A227-C93C032EB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b813e-daab-4874-9538-a1fa565a3ca4"/>
    <ds:schemaRef ds:uri="0aed9e99-966b-4bb5-9a11-07fdae6a7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483587-8A4F-4380-A798-1BB7A20E2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1742</Words>
  <Characters>8962</Characters>
  <Application>Microsoft Office Word</Application>
  <DocSecurity>4</DocSecurity>
  <Lines>251</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2020-03-07T02:55:00Z</dcterms:created>
  <dcterms:modified xsi:type="dcterms:W3CDTF">2020-03-07T02:55:00Z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0x0101007AA76F98F1F3284F94C083F1AF430D93</vt:lpwstr>
  </property>
</Properties>
</file>