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F5E36" w14:textId="392266CD" w:rsidR="008F3F03" w:rsidRDefault="00FB39A3" w:rsidP="00C87FF4">
      <w:pPr>
        <w:widowControl w:val="0"/>
        <w:jc w:val="center"/>
        <w:rPr>
          <w:b/>
          <w:sz w:val="28"/>
        </w:rPr>
      </w:pPr>
      <w:r w:rsidRPr="00FB39A3">
        <w:rPr>
          <w:b/>
          <w:sz w:val="28"/>
        </w:rPr>
        <w:t>Productization of the Superlattice Castellated Field Effect Transistor</w:t>
      </w:r>
    </w:p>
    <w:p w14:paraId="39BBC09F" w14:textId="4E3238FE" w:rsidR="00FB39A3" w:rsidRPr="00FB39A3" w:rsidRDefault="00FB39A3" w:rsidP="00C87FF4">
      <w:pPr>
        <w:widowControl w:val="0"/>
        <w:jc w:val="center"/>
        <w:rPr>
          <w:sz w:val="28"/>
        </w:rPr>
      </w:pPr>
      <w:r w:rsidRPr="00FB39A3">
        <w:rPr>
          <w:sz w:val="28"/>
        </w:rPr>
        <w:t>A Novel Transistor for High Performance, Wide-band, Low-loss RF Switching</w:t>
      </w:r>
    </w:p>
    <w:p w14:paraId="0FA8E1CB" w14:textId="77777777" w:rsidR="00FB39A3" w:rsidRPr="00FB39A3" w:rsidRDefault="00FB39A3" w:rsidP="00C87FF4">
      <w:pPr>
        <w:widowControl w:val="0"/>
        <w:jc w:val="center"/>
        <w:rPr>
          <w:sz w:val="28"/>
        </w:rPr>
      </w:pPr>
    </w:p>
    <w:p w14:paraId="41D131F3" w14:textId="32117B8F" w:rsidR="00FB39A3" w:rsidRPr="00FB39A3" w:rsidRDefault="00A62D78" w:rsidP="00C87FF4">
      <w:pPr>
        <w:widowControl w:val="0"/>
        <w:jc w:val="center"/>
        <w:rPr>
          <w:sz w:val="24"/>
        </w:rPr>
      </w:pPr>
      <w:r>
        <w:rPr>
          <w:sz w:val="24"/>
        </w:rPr>
        <w:t xml:space="preserve">Justin Parke, Ishan </w:t>
      </w:r>
      <w:proofErr w:type="spellStart"/>
      <w:r>
        <w:rPr>
          <w:sz w:val="24"/>
        </w:rPr>
        <w:t>Wathuthanthri</w:t>
      </w:r>
      <w:proofErr w:type="spellEnd"/>
      <w:r>
        <w:rPr>
          <w:sz w:val="24"/>
        </w:rPr>
        <w:t xml:space="preserve">, </w:t>
      </w:r>
      <w:r w:rsidR="00FB39A3" w:rsidRPr="00FB39A3">
        <w:rPr>
          <w:sz w:val="24"/>
        </w:rPr>
        <w:t>Ken N</w:t>
      </w:r>
      <w:r>
        <w:rPr>
          <w:sz w:val="24"/>
        </w:rPr>
        <w:t xml:space="preserve">agamatsu, Annaliese Drechsler, Josei Chang, </w:t>
      </w:r>
      <w:r w:rsidR="00FB39A3" w:rsidRPr="00FB39A3">
        <w:rPr>
          <w:sz w:val="24"/>
        </w:rPr>
        <w:t xml:space="preserve">Georges Siddiqi, Randy Lewis, Robert Howell </w:t>
      </w:r>
    </w:p>
    <w:p w14:paraId="11761E15" w14:textId="37E65AA8" w:rsidR="00FB39A3" w:rsidRPr="00FB39A3" w:rsidRDefault="00FB39A3" w:rsidP="00C87FF4">
      <w:pPr>
        <w:widowControl w:val="0"/>
        <w:jc w:val="center"/>
      </w:pPr>
      <w:r w:rsidRPr="00FB39A3">
        <w:t>Northrop Grumman Mission Systems</w:t>
      </w:r>
    </w:p>
    <w:p w14:paraId="7B6CC732" w14:textId="77777777" w:rsidR="00FB39A3" w:rsidRPr="00FB39A3" w:rsidRDefault="00FB39A3" w:rsidP="00C87FF4">
      <w:pPr>
        <w:widowControl w:val="0"/>
        <w:jc w:val="center"/>
      </w:pPr>
      <w:r w:rsidRPr="00FB39A3">
        <w:t>Linthicum, MD 21090</w:t>
      </w:r>
    </w:p>
    <w:p w14:paraId="5F29A599" w14:textId="6A702C97" w:rsidR="008F3F03" w:rsidRPr="00FB39A3" w:rsidRDefault="00FB39A3" w:rsidP="00C87FF4">
      <w:pPr>
        <w:widowControl w:val="0"/>
        <w:jc w:val="center"/>
      </w:pPr>
      <w:r w:rsidRPr="00FB39A3">
        <w:t>Email: Justin</w:t>
      </w:r>
      <w:r w:rsidR="0076196E" w:rsidRPr="0076196E">
        <w:rPr>
          <w:sz w:val="16"/>
        </w:rPr>
        <w:t>.</w:t>
      </w:r>
      <w:r w:rsidRPr="00FB39A3">
        <w:t>Parke@ngc</w:t>
      </w:r>
      <w:r w:rsidR="0076196E" w:rsidRPr="0076196E">
        <w:rPr>
          <w:sz w:val="16"/>
        </w:rPr>
        <w:t>.</w:t>
      </w:r>
      <w:r w:rsidRPr="00FB39A3">
        <w:t>com</w:t>
      </w:r>
    </w:p>
    <w:p w14:paraId="5BCA4F22" w14:textId="0CF836B2" w:rsidR="008F3F03" w:rsidRDefault="008F3F03" w:rsidP="00C87FF4">
      <w:pPr>
        <w:widowControl w:val="0"/>
        <w:jc w:val="center"/>
      </w:pPr>
    </w:p>
    <w:p w14:paraId="10139738" w14:textId="3243FC4F" w:rsidR="0030325B" w:rsidRPr="0030325B" w:rsidRDefault="008F3F03" w:rsidP="00C87FF4">
      <w:pPr>
        <w:pStyle w:val="21"/>
        <w:keepNext w:val="0"/>
        <w:widowControl w:val="0"/>
        <w:tabs>
          <w:tab w:val="left" w:pos="270"/>
        </w:tabs>
        <w:rPr>
          <w:b/>
          <w:bCs/>
        </w:rPr>
      </w:pPr>
      <w:r>
        <w:rPr>
          <w:b/>
          <w:smallCaps w:val="0"/>
        </w:rPr>
        <w:t xml:space="preserve">Keywords: </w:t>
      </w:r>
      <w:r w:rsidR="0030325B" w:rsidRPr="0030325B">
        <w:rPr>
          <w:b/>
          <w:bCs/>
        </w:rPr>
        <w:t>RF switching, MMIC, Gallium Nitride, AESA, RF Systems</w:t>
      </w:r>
    </w:p>
    <w:p w14:paraId="7B5C6733" w14:textId="59BBBB72" w:rsidR="008F3F03" w:rsidRDefault="008F3F03" w:rsidP="00C87FF4">
      <w:pPr>
        <w:pStyle w:val="21"/>
        <w:keepNext w:val="0"/>
        <w:widowControl w:val="0"/>
        <w:tabs>
          <w:tab w:val="left" w:pos="270"/>
        </w:tabs>
      </w:pPr>
    </w:p>
    <w:p w14:paraId="22F00F22" w14:textId="77777777" w:rsidR="008F3F03" w:rsidRDefault="008F3F03" w:rsidP="00C87FF4">
      <w:pPr>
        <w:pStyle w:val="ae"/>
        <w:widowControl w:val="0"/>
        <w:sectPr w:rsidR="008F3F03" w:rsidSect="00EB189F">
          <w:footerReference w:type="default" r:id="rId8"/>
          <w:pgSz w:w="12240" w:h="15840" w:code="1"/>
          <w:pgMar w:top="1440" w:right="1008" w:bottom="1440" w:left="1008" w:header="720" w:footer="576" w:gutter="0"/>
          <w:paperSrc w:first="1" w:other="1"/>
          <w:cols w:space="720"/>
          <w:docGrid w:linePitch="272"/>
        </w:sectPr>
      </w:pPr>
    </w:p>
    <w:p w14:paraId="6E814BB6" w14:textId="3670800F" w:rsidR="008F3F03" w:rsidRDefault="008F3F03" w:rsidP="00C87FF4">
      <w:pPr>
        <w:pStyle w:val="21"/>
        <w:keepNext w:val="0"/>
        <w:widowControl w:val="0"/>
        <w:tabs>
          <w:tab w:val="left" w:pos="270"/>
        </w:tabs>
        <w:rPr>
          <w:b/>
          <w:smallCaps w:val="0"/>
        </w:rPr>
      </w:pPr>
      <w:r>
        <w:rPr>
          <w:b/>
          <w:smallCaps w:val="0"/>
        </w:rPr>
        <w:t>Abstract</w:t>
      </w:r>
    </w:p>
    <w:p w14:paraId="59414A46" w14:textId="586F5854" w:rsidR="0030325B" w:rsidRDefault="007A21F4" w:rsidP="00C87FF4">
      <w:pPr>
        <w:pStyle w:val="22"/>
        <w:widowControl w:val="0"/>
        <w:tabs>
          <w:tab w:val="left" w:pos="270"/>
        </w:tabs>
        <w:rPr>
          <w:b/>
        </w:rPr>
      </w:pPr>
      <w:r>
        <w:rPr>
          <w:b/>
        </w:rPr>
        <w:tab/>
      </w:r>
      <w:r w:rsidR="0030325B" w:rsidRPr="0030325B">
        <w:rPr>
          <w:b/>
        </w:rPr>
        <w:t xml:space="preserve">NGMS reports the maturation of a novel </w:t>
      </w:r>
      <w:proofErr w:type="spellStart"/>
      <w:r w:rsidR="0030325B" w:rsidRPr="0030325B">
        <w:rPr>
          <w:b/>
        </w:rPr>
        <w:t>GaN</w:t>
      </w:r>
      <w:proofErr w:type="spellEnd"/>
      <w:r w:rsidR="0030325B" w:rsidRPr="0030325B">
        <w:rPr>
          <w:b/>
        </w:rPr>
        <w:t xml:space="preserve"> based 3D transistor with </w:t>
      </w:r>
      <w:proofErr w:type="gramStart"/>
      <w:r w:rsidR="0030325B" w:rsidRPr="0030325B">
        <w:rPr>
          <w:b/>
        </w:rPr>
        <w:t>state of the art</w:t>
      </w:r>
      <w:proofErr w:type="gramEnd"/>
      <w:r w:rsidR="0030325B" w:rsidRPr="0030325B">
        <w:rPr>
          <w:b/>
        </w:rPr>
        <w:t xml:space="preserve"> RF switch performance, named the SLCFET (Super Lattice Castellated Field Effect Transistor), with an RF switch FOM greater than 1</w:t>
      </w:r>
      <w:r w:rsidR="0076196E" w:rsidRPr="0076196E">
        <w:rPr>
          <w:b/>
          <w:sz w:val="16"/>
        </w:rPr>
        <w:t>.</w:t>
      </w:r>
      <w:r w:rsidR="0030325B" w:rsidRPr="0030325B">
        <w:rPr>
          <w:b/>
        </w:rPr>
        <w:t>8 THz</w:t>
      </w:r>
      <w:r w:rsidR="00136774" w:rsidRPr="00136774">
        <w:rPr>
          <w:b/>
          <w:sz w:val="16"/>
        </w:rPr>
        <w:t xml:space="preserve">. </w:t>
      </w:r>
      <w:r w:rsidR="0030325B" w:rsidRPr="0030325B">
        <w:rPr>
          <w:b/>
        </w:rPr>
        <w:t xml:space="preserve">The configured process </w:t>
      </w:r>
      <w:r w:rsidR="0030325B">
        <w:rPr>
          <w:b/>
        </w:rPr>
        <w:t>has undergone</w:t>
      </w:r>
      <w:r w:rsidR="0030325B" w:rsidRPr="0030325B">
        <w:rPr>
          <w:b/>
        </w:rPr>
        <w:t xml:space="preserve"> reliability qualification for production</w:t>
      </w:r>
      <w:r w:rsidR="0076196E" w:rsidRPr="0076196E">
        <w:rPr>
          <w:b/>
          <w:sz w:val="16"/>
        </w:rPr>
        <w:t>.</w:t>
      </w:r>
    </w:p>
    <w:p w14:paraId="202C8AAC" w14:textId="071F4801" w:rsidR="008F3F03" w:rsidRDefault="008F3F03" w:rsidP="00C87FF4">
      <w:pPr>
        <w:pStyle w:val="22"/>
        <w:widowControl w:val="0"/>
        <w:tabs>
          <w:tab w:val="left" w:pos="270"/>
        </w:tabs>
        <w:rPr>
          <w:b/>
        </w:rPr>
      </w:pPr>
    </w:p>
    <w:p w14:paraId="67D0B86E" w14:textId="24D0C1D3" w:rsidR="008F3F03" w:rsidRDefault="008F3F03" w:rsidP="00C87FF4">
      <w:pPr>
        <w:pStyle w:val="21"/>
        <w:keepNext w:val="0"/>
        <w:widowControl w:val="0"/>
      </w:pPr>
      <w:r>
        <w:t>Introduction</w:t>
      </w:r>
      <w:r w:rsidR="00601F3A">
        <w:t xml:space="preserve"> </w:t>
      </w:r>
    </w:p>
    <w:p w14:paraId="4D404CE5" w14:textId="698BB42E" w:rsidR="008F3F03" w:rsidRDefault="008F3F03" w:rsidP="00C87FF4">
      <w:pPr>
        <w:widowControl w:val="0"/>
      </w:pPr>
    </w:p>
    <w:p w14:paraId="36D2CD7A" w14:textId="333B14EA" w:rsidR="008F3F03" w:rsidRDefault="008F3F03" w:rsidP="00C87FF4">
      <w:pPr>
        <w:pStyle w:val="22"/>
        <w:widowControl w:val="0"/>
        <w:tabs>
          <w:tab w:val="left" w:pos="270"/>
        </w:tabs>
      </w:pPr>
      <w:r>
        <w:tab/>
      </w:r>
      <w:r w:rsidR="00262CBC" w:rsidRPr="00262CBC">
        <w:t xml:space="preserve">A low loss, high isolation, wideband </w:t>
      </w:r>
      <w:proofErr w:type="gramStart"/>
      <w:r w:rsidR="00262CBC" w:rsidRPr="00262CBC">
        <w:t>solid state</w:t>
      </w:r>
      <w:proofErr w:type="gramEnd"/>
      <w:r w:rsidR="00262CBC" w:rsidRPr="00262CBC">
        <w:t xml:space="preserve"> switch has the potential to be a revolutionary technology enabler in many technology fields, including electronically steered arrays (ESA’s), by combining low loss, high performance RF switching with the reliability, low voltage requirements and operational flexibility of solid state switches</w:t>
      </w:r>
      <w:r w:rsidR="0076196E" w:rsidRPr="0076196E">
        <w:rPr>
          <w:sz w:val="16"/>
        </w:rPr>
        <w:t>.</w:t>
      </w:r>
      <w:r w:rsidR="00262CBC" w:rsidRPr="00262CBC">
        <w:t xml:space="preserve"> High performance RF switching will provide the low loss, broadband performance that enables both overall RF system re-configurability as well as low loss components for T/R switches, phase shifters, attenuators and true time delay</w:t>
      </w:r>
      <w:r w:rsidR="00136774" w:rsidRPr="00136774">
        <w:rPr>
          <w:sz w:val="16"/>
        </w:rPr>
        <w:t xml:space="preserve">. </w:t>
      </w:r>
      <w:r w:rsidR="00262CBC" w:rsidRPr="00262CBC">
        <w:t>Together, the net system impact can result in a dramatic decrease in system size, weight, power consumption and cost</w:t>
      </w:r>
      <w:r w:rsidR="00136774" w:rsidRPr="00136774">
        <w:rPr>
          <w:sz w:val="16"/>
        </w:rPr>
        <w:t xml:space="preserve">. </w:t>
      </w:r>
      <w:r w:rsidR="00A62D78">
        <w:t>The Superl</w:t>
      </w:r>
      <w:r w:rsidR="00262CBC" w:rsidRPr="00262CBC">
        <w:t>attice, Castellated Field Effect Transistor (SLCFET) RF Switch has been developed in order to fill this need for future wideband RF systems</w:t>
      </w:r>
      <w:r w:rsidR="0076196E" w:rsidRPr="0076196E">
        <w:rPr>
          <w:sz w:val="16"/>
        </w:rPr>
        <w:t>.</w:t>
      </w:r>
    </w:p>
    <w:p w14:paraId="11DDA8E3" w14:textId="0AFF3D4B" w:rsidR="001D0486" w:rsidRDefault="008C0A42" w:rsidP="00C87FF4">
      <w:pPr>
        <w:pStyle w:val="22"/>
        <w:widowControl w:val="0"/>
        <w:tabs>
          <w:tab w:val="left" w:pos="270"/>
        </w:tabs>
      </w:pPr>
      <w:r>
        <w:tab/>
        <w:t xml:space="preserve">The basic device design for the SLCFET </w:t>
      </w:r>
      <w:r w:rsidR="004E0BAE">
        <w:t>has</w:t>
      </w:r>
      <w:r w:rsidR="001D1F26">
        <w:t xml:space="preserve"> been described in the literature </w:t>
      </w:r>
      <w:r w:rsidR="004E0BAE">
        <w:t xml:space="preserve">[1], </w:t>
      </w:r>
      <w:r w:rsidR="008C6CBF">
        <w:t xml:space="preserve">and is summarized here as a reduction in the on-state resistance </w:t>
      </w:r>
      <w:r w:rsidR="001D0486">
        <w:t>(R</w:t>
      </w:r>
      <w:r w:rsidR="001D0486" w:rsidRPr="008C6CBF">
        <w:rPr>
          <w:vertAlign w:val="subscript"/>
        </w:rPr>
        <w:t>ON</w:t>
      </w:r>
      <w:r w:rsidR="001D0486">
        <w:t xml:space="preserve">) </w:t>
      </w:r>
      <w:r w:rsidR="008C6CBF">
        <w:t>of the device without a proportional increase in its off-state capacitance</w:t>
      </w:r>
      <w:r w:rsidR="001D0486">
        <w:t xml:space="preserve"> (C</w:t>
      </w:r>
      <w:r w:rsidR="001D0486" w:rsidRPr="008C6CBF">
        <w:rPr>
          <w:vertAlign w:val="subscript"/>
        </w:rPr>
        <w:t>OFF</w:t>
      </w:r>
      <w:r w:rsidR="001D0486">
        <w:t>)</w:t>
      </w:r>
      <w:r w:rsidR="00136774" w:rsidRPr="00136774">
        <w:rPr>
          <w:sz w:val="16"/>
        </w:rPr>
        <w:t xml:space="preserve">. </w:t>
      </w:r>
      <w:r w:rsidR="008C6CBF">
        <w:t>The reduction in the resistance is accomplished by stacking epi layers to provide multiple, parallel conduction paths f</w:t>
      </w:r>
      <w:r w:rsidR="001D0486">
        <w:t>rom source to drain, yielding</w:t>
      </w:r>
      <w:r w:rsidR="008C6CBF">
        <w:t xml:space="preserve"> </w:t>
      </w:r>
      <w:r w:rsidR="001D0486">
        <w:t>R</w:t>
      </w:r>
      <w:r w:rsidR="001D0486" w:rsidRPr="008C6CBF">
        <w:rPr>
          <w:vertAlign w:val="subscript"/>
        </w:rPr>
        <w:t>ON</w:t>
      </w:r>
      <w:r w:rsidR="001D0486">
        <w:rPr>
          <w:vertAlign w:val="subscript"/>
        </w:rPr>
        <w:t xml:space="preserve"> </w:t>
      </w:r>
      <w:r w:rsidR="001D0486" w:rsidRPr="009771B6">
        <w:t>=</w:t>
      </w:r>
      <w:r w:rsidR="001D0486">
        <w:rPr>
          <w:vertAlign w:val="subscript"/>
        </w:rPr>
        <w:t xml:space="preserve"> </w:t>
      </w:r>
      <w:r w:rsidR="008C6CBF">
        <w:t>0</w:t>
      </w:r>
      <w:r w:rsidR="0076196E" w:rsidRPr="0076196E">
        <w:rPr>
          <w:sz w:val="16"/>
        </w:rPr>
        <w:t>.</w:t>
      </w:r>
      <w:r w:rsidR="008C6CBF">
        <w:t>35 Ω-mm</w:t>
      </w:r>
      <w:r w:rsidR="00136774" w:rsidRPr="00136774">
        <w:rPr>
          <w:sz w:val="16"/>
        </w:rPr>
        <w:t xml:space="preserve">. </w:t>
      </w:r>
      <w:r w:rsidR="001D0486">
        <w:t>Coupled with</w:t>
      </w:r>
      <w:r w:rsidR="00B57B6C">
        <w:t xml:space="preserve"> </w:t>
      </w:r>
      <w:r w:rsidR="001D0486">
        <w:t>C</w:t>
      </w:r>
      <w:r w:rsidR="001D0486" w:rsidRPr="008C6CBF">
        <w:rPr>
          <w:vertAlign w:val="subscript"/>
        </w:rPr>
        <w:t>OFF</w:t>
      </w:r>
      <w:r w:rsidR="001D0486">
        <w:t xml:space="preserve"> = </w:t>
      </w:r>
      <w:r w:rsidR="00B57B6C">
        <w:t>0</w:t>
      </w:r>
      <w:r w:rsidR="0076196E" w:rsidRPr="0076196E">
        <w:rPr>
          <w:sz w:val="16"/>
        </w:rPr>
        <w:t>.</w:t>
      </w:r>
      <w:r w:rsidR="00A62D78">
        <w:t>25 p</w:t>
      </w:r>
      <w:r w:rsidR="00B57B6C">
        <w:t xml:space="preserve">f/mm, this yields an RF switch figure of merit </w:t>
      </w:r>
      <w:r w:rsidR="00270605">
        <w:t xml:space="preserve">(FOM) </w:t>
      </w:r>
      <w:r w:rsidR="00B57B6C">
        <w:t>of</w:t>
      </w:r>
    </w:p>
    <w:p w14:paraId="6EEB4B0C" w14:textId="2D57F3A5" w:rsidR="00B57B6C" w:rsidRPr="00B57B6C" w:rsidRDefault="00B57B6C" w:rsidP="00C87FF4">
      <w:pPr>
        <w:pStyle w:val="22"/>
        <w:widowControl w:val="0"/>
        <w:tabs>
          <w:tab w:val="left" w:pos="270"/>
        </w:tabs>
        <w:rPr>
          <w:rFonts w:eastAsia="ＭＳ 明朝"/>
          <w:kern w:val="2"/>
          <w:sz w:val="14"/>
          <w:szCs w:val="21"/>
          <w:lang w:eastAsia="ja-JP"/>
        </w:rPr>
      </w:pPr>
      <w:r>
        <w:t xml:space="preserve"> </w:t>
      </w:r>
      <m:oMath>
        <m:r>
          <m:rPr>
            <m:sty m:val="p"/>
          </m:rPr>
          <w:rPr>
            <w:rFonts w:ascii="Cambria Math" w:eastAsia="ＭＳ Ｐゴシック" w:hAnsi="Cambria Math"/>
            <w:sz w:val="18"/>
            <w:lang w:eastAsia="ja-JP"/>
          </w:rPr>
          <w:br/>
        </m:r>
      </m:oMath>
      <m:oMathPara>
        <m:oMath>
          <m:sSub>
            <m:sSubPr>
              <m:ctrlPr>
                <w:rPr>
                  <w:rFonts w:ascii="Cambria Math" w:eastAsia="ＭＳ Ｐゴシック" w:hAnsi="Cambria Math"/>
                  <w:i/>
                  <w:sz w:val="18"/>
                  <w:lang w:eastAsia="ja-JP"/>
                </w:rPr>
              </m:ctrlPr>
            </m:sSubPr>
            <m:e>
              <m:r>
                <w:rPr>
                  <w:rFonts w:ascii="Cambria Math" w:eastAsia="ＭＳ Ｐゴシック" w:hAnsi="Cambria Math"/>
                  <w:sz w:val="18"/>
                  <w:lang w:eastAsia="ja-JP"/>
                </w:rPr>
                <m:t>F</m:t>
              </m:r>
            </m:e>
            <m:sub>
              <m:r>
                <w:rPr>
                  <w:rFonts w:ascii="Cambria Math" w:eastAsia="ＭＳ Ｐゴシック" w:hAnsi="Cambria Math"/>
                  <w:sz w:val="18"/>
                  <w:lang w:eastAsia="ja-JP"/>
                </w:rPr>
                <m:t>co</m:t>
              </m:r>
            </m:sub>
          </m:sSub>
          <m:r>
            <w:rPr>
              <w:rFonts w:ascii="Cambria Math" w:eastAsia="ＭＳ Ｐゴシック" w:hAnsi="Cambria Math"/>
              <w:sz w:val="18"/>
              <w:lang w:eastAsia="ja-JP"/>
            </w:rPr>
            <m:t>=</m:t>
          </m:r>
          <m:f>
            <m:fPr>
              <m:ctrlPr>
                <w:rPr>
                  <w:rFonts w:ascii="Cambria Math" w:eastAsia="ＭＳ Ｐゴシック" w:hAnsi="Cambria Math"/>
                  <w:i/>
                  <w:sz w:val="18"/>
                  <w:lang w:eastAsia="ja-JP"/>
                </w:rPr>
              </m:ctrlPr>
            </m:fPr>
            <m:num>
              <m:r>
                <w:rPr>
                  <w:rFonts w:ascii="Cambria Math" w:eastAsia="ＭＳ Ｐゴシック" w:hAnsi="Cambria Math"/>
                  <w:sz w:val="18"/>
                  <w:lang w:eastAsia="ja-JP"/>
                </w:rPr>
                <m:t>1</m:t>
              </m:r>
            </m:num>
            <m:den>
              <m:r>
                <w:rPr>
                  <w:rFonts w:ascii="Cambria Math" w:eastAsia="ＭＳ Ｐゴシック" w:hAnsi="Cambria Math"/>
                  <w:sz w:val="18"/>
                  <w:lang w:eastAsia="ja-JP"/>
                </w:rPr>
                <m:t>2π</m:t>
              </m:r>
              <m:sSub>
                <m:sSubPr>
                  <m:ctrlPr>
                    <w:rPr>
                      <w:rFonts w:ascii="Cambria Math" w:eastAsia="ＭＳ Ｐゴシック" w:hAnsi="Cambria Math"/>
                      <w:i/>
                      <w:sz w:val="18"/>
                      <w:lang w:eastAsia="ja-JP"/>
                    </w:rPr>
                  </m:ctrlPr>
                </m:sSubPr>
                <m:e>
                  <m:r>
                    <w:rPr>
                      <w:rFonts w:ascii="Cambria Math" w:eastAsia="ＭＳ Ｐゴシック" w:hAnsi="Cambria Math"/>
                      <w:sz w:val="18"/>
                      <w:lang w:eastAsia="ja-JP"/>
                    </w:rPr>
                    <m:t>R</m:t>
                  </m:r>
                </m:e>
                <m:sub>
                  <m:r>
                    <w:rPr>
                      <w:rFonts w:ascii="Cambria Math" w:eastAsia="ＭＳ Ｐゴシック" w:hAnsi="Cambria Math"/>
                      <w:sz w:val="18"/>
                      <w:lang w:eastAsia="ja-JP"/>
                    </w:rPr>
                    <m:t>ON</m:t>
                  </m:r>
                </m:sub>
              </m:sSub>
              <m:sSub>
                <m:sSubPr>
                  <m:ctrlPr>
                    <w:rPr>
                      <w:rFonts w:ascii="Cambria Math" w:eastAsia="ＭＳ Ｐゴシック" w:hAnsi="Cambria Math"/>
                      <w:i/>
                      <w:sz w:val="18"/>
                      <w:lang w:eastAsia="ja-JP"/>
                    </w:rPr>
                  </m:ctrlPr>
                </m:sSubPr>
                <m:e>
                  <m:r>
                    <w:rPr>
                      <w:rFonts w:ascii="Cambria Math" w:eastAsia="ＭＳ Ｐゴシック" w:hAnsi="Cambria Math"/>
                      <w:sz w:val="18"/>
                      <w:lang w:eastAsia="ja-JP"/>
                    </w:rPr>
                    <m:t>C</m:t>
                  </m:r>
                </m:e>
                <m:sub>
                  <m:r>
                    <w:rPr>
                      <w:rFonts w:ascii="Cambria Math" w:eastAsia="ＭＳ Ｐゴシック" w:hAnsi="Cambria Math"/>
                      <w:sz w:val="18"/>
                      <w:lang w:eastAsia="ja-JP"/>
                    </w:rPr>
                    <m:t>OFF</m:t>
                  </m:r>
                </m:sub>
              </m:sSub>
            </m:den>
          </m:f>
          <m:r>
            <w:rPr>
              <w:rFonts w:ascii="Cambria Math" w:eastAsia="ＭＳ Ｐゴシック" w:hAnsi="Cambria Math"/>
              <w:sz w:val="18"/>
              <w:lang w:eastAsia="ja-JP"/>
            </w:rPr>
            <m:t>=1</m:t>
          </m:r>
          <m:r>
            <w:rPr>
              <w:rFonts w:ascii="Cambria Math" w:eastAsia="ＭＳ Ｐゴシック" w:hAnsi="Cambria Math"/>
              <w:sz w:val="16"/>
              <w:lang w:eastAsia="ja-JP"/>
            </w:rPr>
            <m:t>.</m:t>
          </m:r>
          <m:r>
            <w:rPr>
              <w:rFonts w:ascii="Cambria Math" w:eastAsia="ＭＳ Ｐゴシック" w:hAnsi="Cambria Math"/>
              <w:sz w:val="18"/>
              <w:lang w:eastAsia="ja-JP"/>
            </w:rPr>
            <m:t>8 THz</m:t>
          </m:r>
        </m:oMath>
      </m:oMathPara>
    </w:p>
    <w:p w14:paraId="06095933" w14:textId="2B53F42A" w:rsidR="008C0A42" w:rsidRDefault="001D0486" w:rsidP="00C87FF4">
      <w:pPr>
        <w:pStyle w:val="22"/>
        <w:widowControl w:val="0"/>
        <w:tabs>
          <w:tab w:val="left" w:pos="270"/>
        </w:tabs>
      </w:pPr>
      <w:r>
        <w:tab/>
      </w:r>
    </w:p>
    <w:p w14:paraId="7862751C" w14:textId="6459A2C5" w:rsidR="00262CBC" w:rsidRDefault="00981016" w:rsidP="00C87FF4">
      <w:pPr>
        <w:pStyle w:val="22"/>
        <w:widowControl w:val="0"/>
        <w:tabs>
          <w:tab w:val="left" w:pos="270"/>
        </w:tabs>
      </w:pPr>
      <w:r>
        <w:tab/>
      </w:r>
      <w:r w:rsidR="001D0486">
        <w:t xml:space="preserve">Most attempts at improving this figure of merit within a given material system tend to yield only modest gains due to the </w:t>
      </w:r>
      <w:r>
        <w:t>nature of trading between R</w:t>
      </w:r>
      <w:r w:rsidRPr="00981016">
        <w:rPr>
          <w:vertAlign w:val="subscript"/>
        </w:rPr>
        <w:t>ON</w:t>
      </w:r>
      <w:r>
        <w:t xml:space="preserve"> and C</w:t>
      </w:r>
      <w:r w:rsidRPr="00981016">
        <w:rPr>
          <w:vertAlign w:val="subscript"/>
        </w:rPr>
        <w:t>OFF</w:t>
      </w:r>
      <w:r>
        <w:t>, which results in little overall benefit to performance</w:t>
      </w:r>
      <w:r w:rsidR="00136774" w:rsidRPr="00136774">
        <w:rPr>
          <w:sz w:val="16"/>
        </w:rPr>
        <w:t xml:space="preserve">. </w:t>
      </w:r>
      <w:r>
        <w:t>This can be seen in Figure 1, which tracks improvements in F</w:t>
      </w:r>
      <w:r w:rsidRPr="00981016">
        <w:rPr>
          <w:vertAlign w:val="subscript"/>
        </w:rPr>
        <w:t>CO</w:t>
      </w:r>
      <w:r>
        <w:t xml:space="preserve"> for various FET based technologies over time</w:t>
      </w:r>
      <w:r w:rsidR="009771B6">
        <w:rPr>
          <w:sz w:val="16"/>
        </w:rPr>
        <w:t xml:space="preserve">, </w:t>
      </w:r>
      <w:r w:rsidR="009771B6" w:rsidRPr="009771B6">
        <w:t>and shows the dramatic improvement the SLCFET provide</w:t>
      </w:r>
      <w:r w:rsidR="009771B6">
        <w:t>s</w:t>
      </w:r>
      <w:r w:rsidR="009771B6" w:rsidRPr="009771B6">
        <w:t>.</w:t>
      </w:r>
      <w:r w:rsidR="00262CBC">
        <w:tab/>
      </w:r>
    </w:p>
    <w:p w14:paraId="50218475" w14:textId="018CF279" w:rsidR="008F3F03" w:rsidRDefault="008F3F03" w:rsidP="00C87FF4">
      <w:pPr>
        <w:pStyle w:val="31"/>
        <w:keepNext w:val="0"/>
        <w:widowControl w:val="0"/>
        <w:tabs>
          <w:tab w:val="left" w:pos="270"/>
          <w:tab w:val="left" w:pos="450"/>
        </w:tabs>
        <w:rPr>
          <w:i w:val="0"/>
        </w:rPr>
      </w:pPr>
    </w:p>
    <w:p w14:paraId="30E34CC1" w14:textId="1212EB25" w:rsidR="008F3F03" w:rsidRDefault="0087688E" w:rsidP="00C87FF4">
      <w:pPr>
        <w:pStyle w:val="21"/>
        <w:keepNext w:val="0"/>
        <w:widowControl w:val="0"/>
      </w:pPr>
      <w:r>
        <w:rPr>
          <w:noProof/>
        </w:rPr>
        <mc:AlternateContent>
          <mc:Choice Requires="wps">
            <w:drawing>
              <wp:anchor distT="107950" distB="107950" distL="114300" distR="114300" simplePos="0" relativeHeight="251661312" behindDoc="1" locked="1" layoutInCell="1" allowOverlap="0" wp14:anchorId="04C81049" wp14:editId="5101A223">
                <wp:simplePos x="0" y="0"/>
                <wp:positionH relativeFrom="column">
                  <wp:align>left</wp:align>
                </wp:positionH>
                <wp:positionV relativeFrom="page">
                  <wp:posOffset>2916555</wp:posOffset>
                </wp:positionV>
                <wp:extent cx="3056255" cy="2638425"/>
                <wp:effectExtent l="0" t="0" r="10795" b="2857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2638425"/>
                        </a:xfrm>
                        <a:prstGeom prst="rect">
                          <a:avLst/>
                        </a:prstGeom>
                        <a:solidFill>
                          <a:srgbClr val="FFFFFF"/>
                        </a:solidFill>
                        <a:ln w="9525">
                          <a:solidFill>
                            <a:srgbClr val="000000"/>
                          </a:solidFill>
                          <a:miter lim="800000"/>
                          <a:headEnd/>
                          <a:tailEnd/>
                        </a:ln>
                      </wps:spPr>
                      <wps:txbx>
                        <w:txbxContent>
                          <w:p w14:paraId="7E32F164" w14:textId="77777777" w:rsidR="00981016" w:rsidRDefault="00981016" w:rsidP="00981016"/>
                          <w:p w14:paraId="036387BC" w14:textId="01832206" w:rsidR="00981016" w:rsidRDefault="00981016" w:rsidP="00981016">
                            <w:pPr>
                              <w:jc w:val="center"/>
                            </w:pPr>
                            <w:r>
                              <w:rPr>
                                <w:noProof/>
                              </w:rPr>
                              <w:drawing>
                                <wp:inline distT="0" distB="0" distL="0" distR="0" wp14:anchorId="4F7D4FA9" wp14:editId="69B1C0F3">
                                  <wp:extent cx="2808605" cy="2105025"/>
                                  <wp:effectExtent l="0" t="0" r="0" b="9525"/>
                                  <wp:docPr id="319" name="Picture 304"/>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605" cy="2105025"/>
                                          </a:xfrm>
                                          <a:prstGeom prst="rect">
                                            <a:avLst/>
                                          </a:prstGeom>
                                          <a:noFill/>
                                          <a:ln>
                                            <a:noFill/>
                                          </a:ln>
                                        </pic:spPr>
                                      </pic:pic>
                                    </a:graphicData>
                                  </a:graphic>
                                </wp:inline>
                              </w:drawing>
                            </w:r>
                          </w:p>
                          <w:p w14:paraId="1C5AFB42" w14:textId="78B1B955" w:rsidR="00981016" w:rsidRDefault="00981016" w:rsidP="00981016">
                            <w:r>
                              <w:t>Fig</w:t>
                            </w:r>
                            <w:r w:rsidR="0076196E" w:rsidRPr="0076196E">
                              <w:rPr>
                                <w:sz w:val="16"/>
                              </w:rPr>
                              <w:t>.</w:t>
                            </w:r>
                            <w:r>
                              <w:t xml:space="preserve"> 1</w:t>
                            </w:r>
                            <w:r w:rsidR="00136774" w:rsidRPr="00136774">
                              <w:rPr>
                                <w:sz w:val="16"/>
                              </w:rPr>
                              <w:t xml:space="preserve">. </w:t>
                            </w:r>
                            <w:r>
                              <w:t>Switch figure of merit for SLCFET versus conventional FET switches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81049" id="_x0000_t202" coordsize="21600,21600" o:spt="202" path="m,l,21600r21600,l21600,xe">
                <v:stroke joinstyle="miter"/>
                <v:path gradientshapeok="t" o:connecttype="rect"/>
              </v:shapetype>
              <v:shape id="Text Box 2" o:spid="_x0000_s1026" type="#_x0000_t202" style="position:absolute;margin-left:0;margin-top:229.65pt;width:240.65pt;height:207.75pt;z-index:-251655168;visibility:visible;mso-wrap-style:square;mso-width-percent:0;mso-height-percent:0;mso-wrap-distance-left:9pt;mso-wrap-distance-top:8.5pt;mso-wrap-distance-right:9pt;mso-wrap-distance-bottom:8.5pt;mso-position-horizontal:lef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" o:allowoverlap="f">
                <v:textbox>
                  <w:txbxContent>
                    <w:p w14:paraId="7E32F164" w14:textId="77777777" w:rsidR="00981016" w:rsidRDefault="00981016" w:rsidP="00981016"/>
                    <w:p w14:paraId="036387BC" w14:textId="01832206" w:rsidR="00981016" w:rsidRDefault="00981016" w:rsidP="00981016">
                      <w:pPr>
                        <w:jc w:val="center"/>
                      </w:pPr>
                      <w:r>
                        <w:rPr>
                          <w:noProof/>
                        </w:rPr>
                        <w:drawing>
                          <wp:inline distT="0" distB="0" distL="0" distR="0" wp14:anchorId="4F7D4FA9" wp14:editId="69B1C0F3">
                            <wp:extent cx="2808605" cy="2105025"/>
                            <wp:effectExtent l="0" t="0" r="0" b="9525"/>
                            <wp:docPr id="319" name="Picture 304"/>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605" cy="2105025"/>
                                    </a:xfrm>
                                    <a:prstGeom prst="rect">
                                      <a:avLst/>
                                    </a:prstGeom>
                                    <a:noFill/>
                                    <a:ln>
                                      <a:noFill/>
                                    </a:ln>
                                  </pic:spPr>
                                </pic:pic>
                              </a:graphicData>
                            </a:graphic>
                          </wp:inline>
                        </w:drawing>
                      </w:r>
                    </w:p>
                    <w:p w14:paraId="1C5AFB42" w14:textId="78B1B955" w:rsidR="00981016" w:rsidRDefault="00981016" w:rsidP="00981016">
                      <w:r>
                        <w:t>Fig</w:t>
                      </w:r>
                      <w:r w:rsidR="0076196E" w:rsidRPr="0076196E">
                        <w:rPr>
                          <w:sz w:val="16"/>
                        </w:rPr>
                        <w:t>.</w:t>
                      </w:r>
                      <w:r>
                        <w:t xml:space="preserve"> 1</w:t>
                      </w:r>
                      <w:r w:rsidR="00136774" w:rsidRPr="00136774">
                        <w:rPr>
                          <w:sz w:val="16"/>
                        </w:rPr>
                        <w:t xml:space="preserve">. </w:t>
                      </w:r>
                      <w:r>
                        <w:t>Switch figure of merit for SLCFET versus conventional FET switches over time</w:t>
                      </w:r>
                    </w:p>
                  </w:txbxContent>
                </v:textbox>
                <w10:wrap type="topAndBottom" anchory="page"/>
                <w10:anchorlock/>
              </v:shape>
            </w:pict>
          </mc:Fallback>
        </mc:AlternateContent>
      </w:r>
      <w:r w:rsidR="005E6827">
        <w:t>Process Maturation</w:t>
      </w:r>
    </w:p>
    <w:p w14:paraId="3F471401" w14:textId="7C80085F" w:rsidR="00121F89" w:rsidRDefault="00121F89" w:rsidP="00C87FF4">
      <w:pPr>
        <w:widowControl w:val="0"/>
      </w:pPr>
    </w:p>
    <w:p w14:paraId="4FB13630" w14:textId="2E7CE088" w:rsidR="005E6827" w:rsidRDefault="00121F89" w:rsidP="00FF3112">
      <w:pPr>
        <w:pStyle w:val="22"/>
        <w:widowControl w:val="0"/>
        <w:tabs>
          <w:tab w:val="left" w:pos="270"/>
        </w:tabs>
      </w:pPr>
      <w:bookmarkStart w:id="0" w:name="_Hlk33614352"/>
      <w:r>
        <w:tab/>
      </w:r>
      <w:bookmarkEnd w:id="0"/>
      <w:r>
        <w:t xml:space="preserve">Maturation of the SLCFET process occurred in three general stages: an engineering, proof of concept phase, a development phase to optimize it for yield and uniformity, and a </w:t>
      </w:r>
      <w:r w:rsidR="00E6013C">
        <w:t>productization</w:t>
      </w:r>
      <w:r>
        <w:t xml:space="preserve"> phase which improved the manufacturi</w:t>
      </w:r>
      <w:r w:rsidR="00E6013C">
        <w:t xml:space="preserve">ng readiness level (MRL) from 4 to </w:t>
      </w:r>
      <w:r>
        <w:t>6 and demonstrated reliability</w:t>
      </w:r>
      <w:r w:rsidR="0076196E" w:rsidRPr="0076196E">
        <w:rPr>
          <w:sz w:val="16"/>
        </w:rPr>
        <w:t>.</w:t>
      </w:r>
    </w:p>
    <w:p w14:paraId="4707F9AD" w14:textId="77777777" w:rsidR="0020374E" w:rsidRDefault="0020374E" w:rsidP="00C87FF4">
      <w:pPr>
        <w:pStyle w:val="22"/>
        <w:widowControl w:val="0"/>
        <w:tabs>
          <w:tab w:val="left" w:pos="270"/>
        </w:tabs>
      </w:pPr>
    </w:p>
    <w:p w14:paraId="0CEE9A7B" w14:textId="2EC03BC7" w:rsidR="00653DD2" w:rsidRDefault="00ED6A35" w:rsidP="00C87FF4">
      <w:pPr>
        <w:pStyle w:val="aff7"/>
        <w:widowControl w:val="0"/>
        <w:numPr>
          <w:ilvl w:val="0"/>
          <w:numId w:val="18"/>
        </w:numPr>
        <w:rPr>
          <w:i/>
        </w:rPr>
      </w:pPr>
      <w:r w:rsidRPr="00ED6A35">
        <w:rPr>
          <w:i/>
        </w:rPr>
        <w:t>P</w:t>
      </w:r>
      <w:r w:rsidR="005E6827" w:rsidRPr="00ED6A35">
        <w:rPr>
          <w:i/>
        </w:rPr>
        <w:t xml:space="preserve">roof of </w:t>
      </w:r>
      <w:r w:rsidR="00653DD2" w:rsidRPr="00ED6A35">
        <w:rPr>
          <w:i/>
        </w:rPr>
        <w:t>concept</w:t>
      </w:r>
      <w:r w:rsidRPr="00ED6A35">
        <w:rPr>
          <w:i/>
        </w:rPr>
        <w:t xml:space="preserve"> </w:t>
      </w:r>
    </w:p>
    <w:p w14:paraId="00F857F1" w14:textId="77777777" w:rsidR="00425610" w:rsidRPr="00FF3112" w:rsidRDefault="00425610" w:rsidP="00FF3112">
      <w:pPr>
        <w:pStyle w:val="aff7"/>
        <w:widowControl w:val="0"/>
        <w:ind w:left="0"/>
        <w:contextualSpacing w:val="0"/>
        <w:jc w:val="both"/>
        <w:rPr>
          <w:iCs/>
        </w:rPr>
      </w:pPr>
    </w:p>
    <w:p w14:paraId="3BE4C7F8" w14:textId="1B3E4E62" w:rsidR="005E6827" w:rsidRPr="00653DD2" w:rsidRDefault="00FF3112" w:rsidP="00FF3112">
      <w:pPr>
        <w:pStyle w:val="aff7"/>
        <w:widowControl w:val="0"/>
        <w:tabs>
          <w:tab w:val="left" w:pos="284"/>
        </w:tabs>
        <w:ind w:left="0"/>
        <w:jc w:val="both"/>
        <w:rPr>
          <w:i/>
        </w:rPr>
      </w:pPr>
      <w:r>
        <w:tab/>
      </w:r>
      <w:bookmarkStart w:id="1" w:name="_GoBack"/>
      <w:bookmarkEnd w:id="1"/>
      <w:r w:rsidR="00ED6A35" w:rsidRPr="005E6827">
        <w:t>A process was developed in a research and development fashion to demonstrate the feasibility of the SLCFET concept</w:t>
      </w:r>
      <w:r w:rsidR="00136774" w:rsidRPr="00136774">
        <w:rPr>
          <w:sz w:val="16"/>
        </w:rPr>
        <w:t xml:space="preserve">. </w:t>
      </w:r>
      <w:r w:rsidR="00ED6A35" w:rsidRPr="005E6827">
        <w:t>Epitaxial growth of the semiconductor, lithography and etch steps, as well as test structures and methodology were all established during this phase</w:t>
      </w:r>
      <w:r w:rsidR="00136774" w:rsidRPr="00136774">
        <w:rPr>
          <w:sz w:val="16"/>
        </w:rPr>
        <w:t xml:space="preserve">. </w:t>
      </w:r>
      <w:r w:rsidR="00ED6A35" w:rsidRPr="005E6827">
        <w:t>As has been discussed, it is the low resistance of the SLCFET device by which it affords its</w:t>
      </w:r>
      <w:r w:rsidR="00ED6A35">
        <w:t xml:space="preserve"> </w:t>
      </w:r>
      <w:r w:rsidR="00ED6A35" w:rsidRPr="005E6827">
        <w:t xml:space="preserve">benefits and so this was the primary consideration in every </w:t>
      </w:r>
      <w:r w:rsidR="00ED6A35">
        <w:t>processing decision</w:t>
      </w:r>
      <w:r w:rsidR="00136774" w:rsidRPr="00136774">
        <w:rPr>
          <w:sz w:val="16"/>
        </w:rPr>
        <w:t xml:space="preserve">. </w:t>
      </w:r>
      <w:r w:rsidR="00ED6A35">
        <w:t>Figure 2</w:t>
      </w:r>
      <w:r w:rsidR="00ED6A35" w:rsidRPr="005E6827">
        <w:t xml:space="preserve"> illustrates these considerations with a family of curves whi</w:t>
      </w:r>
      <w:r w:rsidR="00ED6A35">
        <w:t>ch plot R</w:t>
      </w:r>
      <w:r w:rsidR="00ED6A35" w:rsidRPr="00653DD2">
        <w:rPr>
          <w:vertAlign w:val="subscript"/>
        </w:rPr>
        <w:t>ON</w:t>
      </w:r>
      <w:r w:rsidR="00ED6A35" w:rsidRPr="005E6827">
        <w:t xml:space="preserve"> versus the number of</w:t>
      </w:r>
      <w:r w:rsidR="00ED6A35">
        <w:t xml:space="preserve"> </w:t>
      </w:r>
      <w:r w:rsidR="00ED6A35" w:rsidRPr="005E6827">
        <w:lastRenderedPageBreak/>
        <w:t>epitaxial layers (channels)</w:t>
      </w:r>
      <w:r w:rsidR="00ED6A35">
        <w:t xml:space="preserve"> </w:t>
      </w:r>
      <w:r w:rsidR="00ED6A35" w:rsidRPr="005E6827">
        <w:t>for various values of ohmic contact resistance</w:t>
      </w:r>
      <w:r w:rsidR="00136774" w:rsidRPr="00136774">
        <w:rPr>
          <w:sz w:val="16"/>
        </w:rPr>
        <w:t xml:space="preserve">. </w:t>
      </w:r>
      <w:r w:rsidR="00ED6A35" w:rsidRPr="005E6827">
        <w:t>Early development focused on the epi growth and</w:t>
      </w:r>
      <w:r w:rsidR="002C6D94">
        <w:t xml:space="preserve"> </w:t>
      </w:r>
      <w:r w:rsidR="005E6827" w:rsidRPr="005E6827">
        <w:t>ohmic contacts since they r</w:t>
      </w:r>
      <w:r w:rsidR="004F5540">
        <w:t>epresent the dominant resistive</w:t>
      </w:r>
      <w:r w:rsidR="005E6827" w:rsidRPr="005E6827">
        <w:t xml:space="preserve"> components in the device</w:t>
      </w:r>
      <w:r w:rsidR="00136774" w:rsidRPr="00136774">
        <w:rPr>
          <w:sz w:val="16"/>
        </w:rPr>
        <w:t xml:space="preserve">. </w:t>
      </w:r>
      <w:r w:rsidR="004F5540">
        <w:t>Once an epi process, described below, was established, fabrication methodologies for l</w:t>
      </w:r>
      <w:r w:rsidR="000B3A8C">
        <w:t>ow resistance ohmic contacts to this novel epi were</w:t>
      </w:r>
      <w:r w:rsidR="004F5540">
        <w:t xml:space="preserve"> developed</w:t>
      </w:r>
      <w:r w:rsidR="00136774" w:rsidRPr="00136774">
        <w:rPr>
          <w:sz w:val="16"/>
        </w:rPr>
        <w:t xml:space="preserve">. </w:t>
      </w:r>
      <w:r w:rsidR="000B3A8C">
        <w:t>The impact of improvements to this process are noted in Figure 2, with representative measured values for R</w:t>
      </w:r>
      <w:r w:rsidR="000B3A8C" w:rsidRPr="00653DD2">
        <w:rPr>
          <w:vertAlign w:val="subscript"/>
        </w:rPr>
        <w:t xml:space="preserve">ON </w:t>
      </w:r>
      <w:r w:rsidR="000B3A8C">
        <w:t>shown to be improving as contact resistance improved to the its current stable value of 0</w:t>
      </w:r>
      <w:r w:rsidR="0076196E" w:rsidRPr="0076196E">
        <w:rPr>
          <w:sz w:val="16"/>
        </w:rPr>
        <w:t>.</w:t>
      </w:r>
      <w:r w:rsidR="000B3A8C">
        <w:t>05 Ω-mm, shown in Figure 3</w:t>
      </w:r>
      <w:r w:rsidR="0076196E" w:rsidRPr="0076196E">
        <w:rPr>
          <w:sz w:val="16"/>
        </w:rPr>
        <w:t>.</w:t>
      </w:r>
    </w:p>
    <w:p w14:paraId="70BA5D4F" w14:textId="395CF227" w:rsidR="006D26F6" w:rsidRDefault="00935BA4" w:rsidP="00C87FF4">
      <w:pPr>
        <w:widowControl w:val="0"/>
        <w:tabs>
          <w:tab w:val="left" w:pos="270"/>
        </w:tabs>
        <w:jc w:val="both"/>
        <w:rPr>
          <w:rFonts w:eastAsia="SimSun"/>
        </w:rPr>
      </w:pPr>
      <w:r>
        <w:rPr>
          <w:noProof/>
        </w:rPr>
        <mc:AlternateContent>
          <mc:Choice Requires="wps">
            <w:drawing>
              <wp:anchor distT="107950" distB="107950" distL="114300" distR="114300" simplePos="0" relativeHeight="251663360" behindDoc="0" locked="0" layoutInCell="1" allowOverlap="0" wp14:anchorId="10F93986" wp14:editId="50461F4E">
                <wp:simplePos x="0" y="0"/>
                <wp:positionH relativeFrom="column">
                  <wp:align>right</wp:align>
                </wp:positionH>
                <wp:positionV relativeFrom="margin">
                  <wp:align>top</wp:align>
                </wp:positionV>
                <wp:extent cx="3056400" cy="2154600"/>
                <wp:effectExtent l="0" t="0" r="10795" b="1714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400" cy="2154600"/>
                        </a:xfrm>
                        <a:prstGeom prst="rect">
                          <a:avLst/>
                        </a:prstGeom>
                        <a:solidFill>
                          <a:srgbClr val="FFFFFF"/>
                        </a:solidFill>
                        <a:ln w="9525">
                          <a:solidFill>
                            <a:srgbClr val="000000"/>
                          </a:solidFill>
                          <a:miter lim="800000"/>
                          <a:headEnd/>
                          <a:tailEnd/>
                        </a:ln>
                      </wps:spPr>
                      <wps:txbx>
                        <w:txbxContent>
                          <w:p w14:paraId="105501F1" w14:textId="77777777" w:rsidR="005E6827" w:rsidRDefault="005E6827" w:rsidP="005E6827"/>
                          <w:p w14:paraId="28382E41" w14:textId="7748F9E6" w:rsidR="005E6827" w:rsidRDefault="00670DFB" w:rsidP="005E6827">
                            <w:pPr>
                              <w:jc w:val="center"/>
                            </w:pPr>
                            <w:r w:rsidRPr="00670DFB">
                              <w:rPr>
                                <w:noProof/>
                              </w:rPr>
                              <w:drawing>
                                <wp:inline distT="0" distB="0" distL="0" distR="0" wp14:anchorId="45A7E7F6" wp14:editId="13051FAC">
                                  <wp:extent cx="2865755" cy="1551305"/>
                                  <wp:effectExtent l="0" t="0" r="0" b="0"/>
                                  <wp:docPr id="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5755" cy="1551305"/>
                                          </a:xfrm>
                                          <a:prstGeom prst="rect">
                                            <a:avLst/>
                                          </a:prstGeom>
                                        </pic:spPr>
                                      </pic:pic>
                                    </a:graphicData>
                                  </a:graphic>
                                </wp:inline>
                              </w:drawing>
                            </w:r>
                          </w:p>
                          <w:p w14:paraId="0E5333D5" w14:textId="125983C6" w:rsidR="005E6827" w:rsidRPr="005E6827" w:rsidRDefault="005E6827" w:rsidP="005E6827">
                            <w:r>
                              <w:t>Fig</w:t>
                            </w:r>
                            <w:r w:rsidR="0076196E" w:rsidRPr="0076196E">
                              <w:rPr>
                                <w:sz w:val="16"/>
                              </w:rPr>
                              <w:t>.</w:t>
                            </w:r>
                            <w:r>
                              <w:t xml:space="preserve"> 2</w:t>
                            </w:r>
                            <w:r w:rsidR="00136774" w:rsidRPr="00136774">
                              <w:rPr>
                                <w:sz w:val="16"/>
                              </w:rPr>
                              <w:t xml:space="preserve">. </w:t>
                            </w:r>
                            <w:r>
                              <w:t>Device R</w:t>
                            </w:r>
                            <w:r w:rsidRPr="005E6827">
                              <w:rPr>
                                <w:vertAlign w:val="subscript"/>
                              </w:rPr>
                              <w:t>ON</w:t>
                            </w:r>
                            <w:r>
                              <w:rPr>
                                <w:vertAlign w:val="subscript"/>
                              </w:rPr>
                              <w:t xml:space="preserve"> </w:t>
                            </w:r>
                            <w:r>
                              <w:t>versus number of channels for various contact resistances</w:t>
                            </w:r>
                            <w:r w:rsidR="0076196E" w:rsidRPr="0076196E">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3986" id="_x0000_s1027" type="#_x0000_t202" style="position:absolute;left:0;text-align:left;margin-left:189.45pt;margin-top:0;width:240.65pt;height:169.65pt;z-index:251663360;visibility:visible;mso-wrap-style:square;mso-width-percent:0;mso-height-percent:0;mso-wrap-distance-left:9pt;mso-wrap-distance-top:8.5pt;mso-wrap-distance-right:9pt;mso-wrap-distance-bottom:8.5pt;mso-position-horizontal:righ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" o:allowoverlap="f">
                <v:textbox>
                  <w:txbxContent>
                    <w:p w14:paraId="105501F1" w14:textId="77777777" w:rsidR="005E6827" w:rsidRDefault="005E6827" w:rsidP="005E6827"/>
                    <w:p w14:paraId="28382E41" w14:textId="7748F9E6" w:rsidR="005E6827" w:rsidRDefault="00670DFB" w:rsidP="005E6827">
                      <w:pPr>
                        <w:jc w:val="center"/>
                      </w:pPr>
                      <w:r w:rsidRPr="00670DFB">
                        <w:rPr>
                          <w:noProof/>
                        </w:rPr>
                        <w:drawing>
                          <wp:inline distT="0" distB="0" distL="0" distR="0" wp14:anchorId="45A7E7F6" wp14:editId="13051FAC">
                            <wp:extent cx="2865755" cy="1551305"/>
                            <wp:effectExtent l="0" t="0" r="0" b="0"/>
                            <wp:docPr id="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5755" cy="1551305"/>
                                    </a:xfrm>
                                    <a:prstGeom prst="rect">
                                      <a:avLst/>
                                    </a:prstGeom>
                                  </pic:spPr>
                                </pic:pic>
                              </a:graphicData>
                            </a:graphic>
                          </wp:inline>
                        </w:drawing>
                      </w:r>
                    </w:p>
                    <w:p w14:paraId="0E5333D5" w14:textId="125983C6" w:rsidR="005E6827" w:rsidRPr="005E6827" w:rsidRDefault="005E6827" w:rsidP="005E6827">
                      <w:r>
                        <w:t>Fig</w:t>
                      </w:r>
                      <w:r w:rsidR="0076196E" w:rsidRPr="0076196E">
                        <w:rPr>
                          <w:sz w:val="16"/>
                        </w:rPr>
                        <w:t>.</w:t>
                      </w:r>
                      <w:r>
                        <w:t xml:space="preserve"> 2</w:t>
                      </w:r>
                      <w:r w:rsidR="00136774" w:rsidRPr="00136774">
                        <w:rPr>
                          <w:sz w:val="16"/>
                        </w:rPr>
                        <w:t xml:space="preserve">. </w:t>
                      </w:r>
                      <w:r>
                        <w:t>Device R</w:t>
                      </w:r>
                      <w:r w:rsidRPr="005E6827">
                        <w:rPr>
                          <w:vertAlign w:val="subscript"/>
                        </w:rPr>
                        <w:t>ON</w:t>
                      </w:r>
                      <w:r>
                        <w:rPr>
                          <w:vertAlign w:val="subscript"/>
                        </w:rPr>
                        <w:t xml:space="preserve"> </w:t>
                      </w:r>
                      <w:r>
                        <w:t>versus number of channels for various contact resistances</w:t>
                      </w:r>
                      <w:r w:rsidR="0076196E" w:rsidRPr="0076196E">
                        <w:rPr>
                          <w:sz w:val="16"/>
                        </w:rPr>
                        <w:t>.</w:t>
                      </w:r>
                    </w:p>
                  </w:txbxContent>
                </v:textbox>
                <w10:wrap type="topAndBottom" anchory="margin"/>
              </v:shape>
            </w:pict>
          </mc:Fallback>
        </mc:AlternateContent>
      </w:r>
      <w:r w:rsidR="00121F89">
        <w:tab/>
      </w:r>
      <w:r w:rsidR="00121F89" w:rsidRPr="00121F89">
        <w:rPr>
          <w:rFonts w:eastAsia="SimSun"/>
        </w:rPr>
        <w:t>In-house MOCVD capabilities allowed an exploration of the parameter space for epi growth, including the number of layers, thicknesses, compositions, doping levels, and other considerations</w:t>
      </w:r>
      <w:r w:rsidR="00136774" w:rsidRPr="00136774">
        <w:rPr>
          <w:rFonts w:eastAsia="SimSun"/>
          <w:sz w:val="16"/>
        </w:rPr>
        <w:t xml:space="preserve">. </w:t>
      </w:r>
      <w:r w:rsidR="00121F89" w:rsidRPr="00121F89">
        <w:rPr>
          <w:rFonts w:eastAsia="SimSun"/>
        </w:rPr>
        <w:t xml:space="preserve">All growths were done on 6-H </w:t>
      </w:r>
      <w:proofErr w:type="spellStart"/>
      <w:r w:rsidR="00121F89" w:rsidRPr="00121F89">
        <w:rPr>
          <w:rFonts w:eastAsia="SimSun"/>
        </w:rPr>
        <w:t>SiC</w:t>
      </w:r>
      <w:proofErr w:type="spellEnd"/>
      <w:r w:rsidR="00121F89" w:rsidRPr="00121F89">
        <w:rPr>
          <w:rFonts w:eastAsia="SimSun"/>
        </w:rPr>
        <w:t xml:space="preserve"> substrates</w:t>
      </w:r>
      <w:r w:rsidR="0076196E" w:rsidRPr="0076196E">
        <w:rPr>
          <w:rFonts w:eastAsia="SimSun"/>
          <w:sz w:val="16"/>
        </w:rPr>
        <w:t>.</w:t>
      </w:r>
      <w:r w:rsidR="006D26F6" w:rsidRPr="006D26F6">
        <w:rPr>
          <w:rFonts w:eastAsia="SimSun"/>
          <w:b/>
          <w:spacing w:val="-1"/>
          <w:lang w:eastAsia="x-none"/>
        </w:rPr>
        <w:t xml:space="preserve"> </w:t>
      </w:r>
      <w:r w:rsidR="006D26F6" w:rsidRPr="006D26F6">
        <w:rPr>
          <w:rFonts w:eastAsia="SimSun"/>
        </w:rPr>
        <w:t xml:space="preserve">Figure </w:t>
      </w:r>
      <w:r w:rsidR="006D26F6">
        <w:rPr>
          <w:rFonts w:eastAsia="SimSun"/>
        </w:rPr>
        <w:t>4</w:t>
      </w:r>
      <w:r w:rsidR="006D26F6" w:rsidRPr="006D26F6">
        <w:rPr>
          <w:rFonts w:eastAsia="SimSun"/>
        </w:rPr>
        <w:t xml:space="preserve"> shows representative sheet resistances versus the number of conducting channels, although variations in other parameters introduced lower order variability</w:t>
      </w:r>
      <w:r w:rsidR="00136774" w:rsidRPr="00136774">
        <w:rPr>
          <w:rFonts w:eastAsia="SimSun"/>
          <w:sz w:val="16"/>
        </w:rPr>
        <w:t xml:space="preserve">. </w:t>
      </w:r>
      <w:r w:rsidR="006D26F6" w:rsidRPr="006D26F6">
        <w:rPr>
          <w:rFonts w:eastAsia="SimSun"/>
        </w:rPr>
        <w:t>A stable process for producing repeatable films with good electrical and material characteristics was developed and used for subsequent device processing</w:t>
      </w:r>
      <w:r w:rsidR="0076196E" w:rsidRPr="0076196E">
        <w:rPr>
          <w:rFonts w:eastAsia="SimSun"/>
          <w:sz w:val="16"/>
        </w:rPr>
        <w:t>.</w:t>
      </w:r>
    </w:p>
    <w:p w14:paraId="3D0E15F6" w14:textId="1CD2A9D4" w:rsidR="00121F89" w:rsidRDefault="006D26F6" w:rsidP="00C87FF4">
      <w:pPr>
        <w:pStyle w:val="22"/>
        <w:widowControl w:val="0"/>
        <w:tabs>
          <w:tab w:val="left" w:pos="270"/>
        </w:tabs>
      </w:pPr>
      <w:r>
        <w:tab/>
        <w:t>As is typical at this stage of product development, there were many lessons learned and improvements made compared to the first device run</w:t>
      </w:r>
      <w:r w:rsidR="00136774" w:rsidRPr="00136774">
        <w:rPr>
          <w:sz w:val="16"/>
        </w:rPr>
        <w:t xml:space="preserve">. </w:t>
      </w:r>
      <w:r>
        <w:t>In the end multiple circuits demonstrated the technological leapfrog afforded by the SLCFET, although the FOM had not yet achieved 1</w:t>
      </w:r>
      <w:r w:rsidR="0076196E" w:rsidRPr="0076196E">
        <w:rPr>
          <w:sz w:val="16"/>
        </w:rPr>
        <w:t>.</w:t>
      </w:r>
      <w:r>
        <w:t>8 THz</w:t>
      </w:r>
      <w:r w:rsidR="00136774" w:rsidRPr="00136774">
        <w:rPr>
          <w:sz w:val="16"/>
        </w:rPr>
        <w:t xml:space="preserve">. </w:t>
      </w:r>
      <w:r>
        <w:t>This was sufficient to generate interest in systems engineers, who recognized the impact an RF switch with this performance could have on their systems</w:t>
      </w:r>
    </w:p>
    <w:p w14:paraId="7D25BDA1" w14:textId="250C8711" w:rsidR="00DB5C4B" w:rsidRDefault="00DB5C4B" w:rsidP="00C87FF4">
      <w:pPr>
        <w:pStyle w:val="22"/>
        <w:widowControl w:val="0"/>
        <w:tabs>
          <w:tab w:val="left" w:pos="270"/>
        </w:tabs>
      </w:pPr>
    </w:p>
    <w:p w14:paraId="2BE8CCB0" w14:textId="43423CB4" w:rsidR="00DB5C4B" w:rsidRPr="00DB5C4B" w:rsidRDefault="00DB5C4B" w:rsidP="00C87FF4">
      <w:pPr>
        <w:pStyle w:val="22"/>
        <w:widowControl w:val="0"/>
        <w:numPr>
          <w:ilvl w:val="0"/>
          <w:numId w:val="18"/>
        </w:numPr>
        <w:tabs>
          <w:tab w:val="left" w:pos="270"/>
        </w:tabs>
        <w:rPr>
          <w:rFonts w:eastAsia="SimSun"/>
          <w:i/>
        </w:rPr>
      </w:pPr>
      <w:r>
        <w:rPr>
          <w:i/>
        </w:rPr>
        <w:t>Development</w:t>
      </w:r>
    </w:p>
    <w:p w14:paraId="0A616610" w14:textId="14B7605C" w:rsidR="00DB5C4B" w:rsidRDefault="00DB5C4B" w:rsidP="00C87FF4">
      <w:pPr>
        <w:pStyle w:val="22"/>
        <w:widowControl w:val="0"/>
        <w:tabs>
          <w:tab w:val="left" w:pos="270"/>
        </w:tabs>
      </w:pPr>
    </w:p>
    <w:p w14:paraId="55E5F57E" w14:textId="2FCBE9DD" w:rsidR="00DB5C4B" w:rsidRDefault="00DB5C4B" w:rsidP="00C87FF4">
      <w:pPr>
        <w:pStyle w:val="22"/>
        <w:widowControl w:val="0"/>
        <w:tabs>
          <w:tab w:val="left" w:pos="270"/>
        </w:tabs>
        <w:rPr>
          <w:rFonts w:eastAsia="SimSun"/>
        </w:rPr>
      </w:pPr>
      <w:r>
        <w:rPr>
          <w:rFonts w:eastAsia="SimSun"/>
        </w:rPr>
        <w:tab/>
        <w:t>Having demonstrated that the SLCFET concept could be practically implemented, the next step was to make the device more manufacturable through yield and uniformity improvements, and begin to understand and improve its reliability in operation</w:t>
      </w:r>
      <w:r w:rsidR="0076196E" w:rsidRPr="0076196E">
        <w:rPr>
          <w:rFonts w:eastAsia="SimSun"/>
          <w:sz w:val="16"/>
        </w:rPr>
        <w:t>.</w:t>
      </w:r>
    </w:p>
    <w:p w14:paraId="51E84A5D" w14:textId="0CC4087C" w:rsidR="00DB5C4B" w:rsidRDefault="00DB5C4B" w:rsidP="00C87FF4">
      <w:pPr>
        <w:pStyle w:val="22"/>
        <w:widowControl w:val="0"/>
        <w:tabs>
          <w:tab w:val="left" w:pos="270"/>
        </w:tabs>
        <w:rPr>
          <w:rFonts w:eastAsia="SimSun"/>
        </w:rPr>
      </w:pPr>
      <w:r>
        <w:rPr>
          <w:rFonts w:eastAsia="SimSun"/>
        </w:rPr>
        <w:tab/>
      </w:r>
      <w:r w:rsidR="005763FA">
        <w:rPr>
          <w:rFonts w:eastAsia="SimSun"/>
        </w:rPr>
        <w:t>The primary yield detractor during the proof of concept phase was related to one of the critical fabrication processes, and could be detected by CD-SEM</w:t>
      </w:r>
      <w:r w:rsidR="00136774" w:rsidRPr="00136774">
        <w:rPr>
          <w:rFonts w:eastAsia="SimSun"/>
          <w:sz w:val="16"/>
        </w:rPr>
        <w:t xml:space="preserve">. </w:t>
      </w:r>
      <w:r w:rsidR="005763FA">
        <w:rPr>
          <w:rFonts w:eastAsia="SimSun"/>
        </w:rPr>
        <w:t>This processing related defect was correlated to electrical characteristics as shown in Figure 5, which compares devices with and without this defect</w:t>
      </w:r>
      <w:r w:rsidR="00136774" w:rsidRPr="00136774">
        <w:rPr>
          <w:rFonts w:eastAsia="SimSun"/>
          <w:sz w:val="16"/>
        </w:rPr>
        <w:t xml:space="preserve">. </w:t>
      </w:r>
      <w:r w:rsidR="00114D4E" w:rsidRPr="00114D4E">
        <w:rPr>
          <w:rFonts w:eastAsia="SimSun"/>
        </w:rPr>
        <w:t>Output (Id-</w:t>
      </w:r>
      <w:proofErr w:type="spellStart"/>
      <w:r w:rsidR="00114D4E" w:rsidRPr="00114D4E">
        <w:rPr>
          <w:rFonts w:eastAsia="SimSun"/>
        </w:rPr>
        <w:t>Vd</w:t>
      </w:r>
      <w:proofErr w:type="spellEnd"/>
      <w:r w:rsidR="00114D4E" w:rsidRPr="00114D4E">
        <w:rPr>
          <w:rFonts w:eastAsia="SimSun"/>
        </w:rPr>
        <w:t>) curves for the two devices were essentially identical, but the transfer (Id-Vg) curves shown in Fig</w:t>
      </w:r>
      <w:r w:rsidR="00114D4E">
        <w:rPr>
          <w:rFonts w:eastAsia="SimSun"/>
        </w:rPr>
        <w:t>ure 5</w:t>
      </w:r>
      <w:r w:rsidR="00114D4E" w:rsidRPr="00114D4E">
        <w:rPr>
          <w:rFonts w:eastAsia="SimSun"/>
        </w:rPr>
        <w:t xml:space="preserve"> highlight drain leakage in the device with known defects</w:t>
      </w:r>
      <w:r w:rsidR="00136774" w:rsidRPr="00136774">
        <w:rPr>
          <w:rFonts w:eastAsia="SimSun"/>
          <w:sz w:val="16"/>
        </w:rPr>
        <w:t xml:space="preserve">. </w:t>
      </w:r>
      <w:r w:rsidR="00114D4E" w:rsidRPr="00114D4E">
        <w:rPr>
          <w:rFonts w:eastAsia="SimSun"/>
        </w:rPr>
        <w:t xml:space="preserve">Because the defects were detectable by inspection, it was possible to </w:t>
      </w:r>
      <w:r w:rsidR="00114D4E">
        <w:rPr>
          <w:rFonts w:eastAsia="SimSun"/>
        </w:rPr>
        <w:t>demonstrate that this defect had been completely eliminated by process optimization</w:t>
      </w:r>
      <w:r w:rsidR="00136774" w:rsidRPr="00136774">
        <w:rPr>
          <w:rFonts w:eastAsia="SimSun"/>
          <w:sz w:val="16"/>
        </w:rPr>
        <w:t xml:space="preserve">. </w:t>
      </w:r>
      <w:r w:rsidR="00114D4E">
        <w:rPr>
          <w:rFonts w:eastAsia="SimSun"/>
        </w:rPr>
        <w:t>This improvement was a major contributor to an overall increase in electric yield</w:t>
      </w:r>
      <w:r w:rsidR="0076196E" w:rsidRPr="0076196E">
        <w:rPr>
          <w:rFonts w:eastAsia="SimSun"/>
          <w:sz w:val="16"/>
        </w:rPr>
        <w:t>.</w:t>
      </w:r>
    </w:p>
    <w:p w14:paraId="537187C0" w14:textId="3DC28767" w:rsidR="00114D4E" w:rsidRDefault="00935BA4" w:rsidP="00C87FF4">
      <w:pPr>
        <w:pStyle w:val="22"/>
        <w:widowControl w:val="0"/>
        <w:tabs>
          <w:tab w:val="left" w:pos="270"/>
        </w:tabs>
        <w:rPr>
          <w:rFonts w:eastAsia="SimSun"/>
        </w:rPr>
      </w:pPr>
      <w:r>
        <w:rPr>
          <w:noProof/>
        </w:rPr>
        <mc:AlternateContent>
          <mc:Choice Requires="wps">
            <w:drawing>
              <wp:anchor distT="107950" distB="107950" distL="114300" distR="114300" simplePos="0" relativeHeight="251669504" behindDoc="0" locked="0" layoutInCell="1" allowOverlap="0" wp14:anchorId="533FCC2F" wp14:editId="65628B65">
                <wp:simplePos x="0" y="0"/>
                <wp:positionH relativeFrom="column">
                  <wp:align>left</wp:align>
                </wp:positionH>
                <wp:positionV relativeFrom="margin">
                  <wp:posOffset>3638550</wp:posOffset>
                </wp:positionV>
                <wp:extent cx="3056400" cy="1893600"/>
                <wp:effectExtent l="0" t="0" r="10795" b="1143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400" cy="1893600"/>
                        </a:xfrm>
                        <a:prstGeom prst="rect">
                          <a:avLst/>
                        </a:prstGeom>
                        <a:solidFill>
                          <a:srgbClr val="FFFFFF"/>
                        </a:solidFill>
                        <a:ln w="9525">
                          <a:solidFill>
                            <a:srgbClr val="000000"/>
                          </a:solidFill>
                          <a:miter lim="800000"/>
                          <a:headEnd/>
                          <a:tailEnd/>
                        </a:ln>
                      </wps:spPr>
                      <wps:txbx>
                        <w:txbxContent>
                          <w:p w14:paraId="3EA0DBD6" w14:textId="77777777" w:rsidR="005763FA" w:rsidRDefault="005763FA" w:rsidP="005763FA"/>
                          <w:p w14:paraId="3C1E87EB" w14:textId="442CFD13" w:rsidR="005763FA" w:rsidRDefault="005763FA" w:rsidP="005763FA">
                            <w:pPr>
                              <w:jc w:val="center"/>
                            </w:pPr>
                            <w:r w:rsidRPr="005763FA">
                              <w:rPr>
                                <w:noProof/>
                              </w:rPr>
                              <w:drawing>
                                <wp:inline distT="0" distB="0" distL="0" distR="0" wp14:anchorId="3DAB6B48" wp14:editId="1E1B0D1D">
                                  <wp:extent cx="2865755" cy="1378946"/>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755" cy="1378946"/>
                                          </a:xfrm>
                                          <a:prstGeom prst="rect">
                                            <a:avLst/>
                                          </a:prstGeom>
                                          <a:noFill/>
                                          <a:ln>
                                            <a:noFill/>
                                          </a:ln>
                                        </pic:spPr>
                                      </pic:pic>
                                    </a:graphicData>
                                  </a:graphic>
                                </wp:inline>
                              </w:drawing>
                            </w:r>
                          </w:p>
                          <w:p w14:paraId="7A5120C7" w14:textId="0F454E20" w:rsidR="005763FA" w:rsidRPr="005E6827" w:rsidRDefault="005763FA" w:rsidP="005763FA">
                            <w:r>
                              <w:t>Fig</w:t>
                            </w:r>
                            <w:r w:rsidR="0076196E" w:rsidRPr="0076196E">
                              <w:rPr>
                                <w:sz w:val="16"/>
                              </w:rPr>
                              <w:t>.</w:t>
                            </w:r>
                            <w:r>
                              <w:t xml:space="preserve"> 5</w:t>
                            </w:r>
                            <w:r w:rsidR="00136774" w:rsidRPr="00136774">
                              <w:rPr>
                                <w:sz w:val="16"/>
                              </w:rPr>
                              <w:t xml:space="preserve">. </w:t>
                            </w:r>
                            <w:r>
                              <w:t>I-V curves for two SLCFET devices with and without known processing related defects</w:t>
                            </w:r>
                            <w:r w:rsidR="0076196E" w:rsidRPr="0076196E">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FCC2F" id="_x0000_s1028" type="#_x0000_t202" style="position:absolute;left:0;text-align:left;margin-left:0;margin-top:286.5pt;width:240.65pt;height:149.1pt;z-index:251669504;visibility:visible;mso-wrap-style:square;mso-width-percent:0;mso-height-percent:0;mso-wrap-distance-left:9pt;mso-wrap-distance-top:8.5pt;mso-wrap-distance-right:9pt;mso-wrap-distance-bottom:8.5pt;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" o:allowoverlap="f">
                <v:textbox>
                  <w:txbxContent>
                    <w:p w14:paraId="3EA0DBD6" w14:textId="77777777" w:rsidR="005763FA" w:rsidRDefault="005763FA" w:rsidP="005763FA"/>
                    <w:p w14:paraId="3C1E87EB" w14:textId="442CFD13" w:rsidR="005763FA" w:rsidRDefault="005763FA" w:rsidP="005763FA">
                      <w:pPr>
                        <w:jc w:val="center"/>
                      </w:pPr>
                      <w:r w:rsidRPr="005763FA">
                        <w:rPr>
                          <w:noProof/>
                        </w:rPr>
                        <w:drawing>
                          <wp:inline distT="0" distB="0" distL="0" distR="0" wp14:anchorId="3DAB6B48" wp14:editId="1E1B0D1D">
                            <wp:extent cx="2865755" cy="1378946"/>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755" cy="1378946"/>
                                    </a:xfrm>
                                    <a:prstGeom prst="rect">
                                      <a:avLst/>
                                    </a:prstGeom>
                                    <a:noFill/>
                                    <a:ln>
                                      <a:noFill/>
                                    </a:ln>
                                  </pic:spPr>
                                </pic:pic>
                              </a:graphicData>
                            </a:graphic>
                          </wp:inline>
                        </w:drawing>
                      </w:r>
                    </w:p>
                    <w:p w14:paraId="7A5120C7" w14:textId="0F454E20" w:rsidR="005763FA" w:rsidRPr="005E6827" w:rsidRDefault="005763FA" w:rsidP="005763FA">
                      <w:r>
                        <w:t>Fig</w:t>
                      </w:r>
                      <w:r w:rsidR="0076196E" w:rsidRPr="0076196E">
                        <w:rPr>
                          <w:sz w:val="16"/>
                        </w:rPr>
                        <w:t>.</w:t>
                      </w:r>
                      <w:r>
                        <w:t xml:space="preserve"> 5</w:t>
                      </w:r>
                      <w:r w:rsidR="00136774" w:rsidRPr="00136774">
                        <w:rPr>
                          <w:sz w:val="16"/>
                        </w:rPr>
                        <w:t xml:space="preserve">. </w:t>
                      </w:r>
                      <w:r>
                        <w:t>I-V curves for two SLCFET devices with and without known processing related defects</w:t>
                      </w:r>
                      <w:r w:rsidR="0076196E" w:rsidRPr="0076196E">
                        <w:rPr>
                          <w:sz w:val="16"/>
                        </w:rPr>
                        <w:t>.</w:t>
                      </w:r>
                    </w:p>
                  </w:txbxContent>
                </v:textbox>
                <w10:wrap type="topAndBottom" anchory="margin"/>
              </v:shape>
            </w:pict>
          </mc:Fallback>
        </mc:AlternateContent>
      </w:r>
      <w:r>
        <w:rPr>
          <w:noProof/>
        </w:rPr>
        <mc:AlternateContent>
          <mc:Choice Requires="wps">
            <w:drawing>
              <wp:anchor distT="107950" distB="107950" distL="114300" distR="114300" simplePos="0" relativeHeight="251667456" behindDoc="0" locked="0" layoutInCell="1" allowOverlap="0" wp14:anchorId="6CAEB873" wp14:editId="7B7E7274">
                <wp:simplePos x="0" y="0"/>
                <wp:positionH relativeFrom="column">
                  <wp:align>left</wp:align>
                </wp:positionH>
                <wp:positionV relativeFrom="page">
                  <wp:posOffset>2238375</wp:posOffset>
                </wp:positionV>
                <wp:extent cx="3056400" cy="2136960"/>
                <wp:effectExtent l="0" t="0" r="10795" b="1587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400" cy="2136960"/>
                        </a:xfrm>
                        <a:prstGeom prst="rect">
                          <a:avLst/>
                        </a:prstGeom>
                        <a:solidFill>
                          <a:srgbClr val="FFFFFF"/>
                        </a:solidFill>
                        <a:ln w="9525">
                          <a:solidFill>
                            <a:srgbClr val="000000"/>
                          </a:solidFill>
                          <a:miter lim="800000"/>
                          <a:headEnd/>
                          <a:tailEnd/>
                        </a:ln>
                      </wps:spPr>
                      <wps:txbx>
                        <w:txbxContent>
                          <w:p w14:paraId="4A7393EE" w14:textId="77777777" w:rsidR="006D26F6" w:rsidRDefault="006D26F6" w:rsidP="006D26F6"/>
                          <w:p w14:paraId="4EFEFD95" w14:textId="142CF8D4" w:rsidR="006D26F6" w:rsidRDefault="006D26F6" w:rsidP="006D26F6">
                            <w:pPr>
                              <w:jc w:val="center"/>
                            </w:pPr>
                            <w:r w:rsidRPr="00FB3CA2">
                              <w:rPr>
                                <w:noProof/>
                              </w:rPr>
                              <w:drawing>
                                <wp:inline distT="0" distB="0" distL="0" distR="0" wp14:anchorId="1C529A62" wp14:editId="3F125BC8">
                                  <wp:extent cx="2067339" cy="1731670"/>
                                  <wp:effectExtent l="0" t="0" r="9525" b="190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655" cy="1747012"/>
                                          </a:xfrm>
                                          <a:prstGeom prst="rect">
                                            <a:avLst/>
                                          </a:prstGeom>
                                          <a:noFill/>
                                          <a:ln>
                                            <a:noFill/>
                                          </a:ln>
                                          <a:effectLst/>
                                        </pic:spPr>
                                      </pic:pic>
                                    </a:graphicData>
                                  </a:graphic>
                                </wp:inline>
                              </w:drawing>
                            </w:r>
                          </w:p>
                          <w:p w14:paraId="27531B17" w14:textId="41D10CD4" w:rsidR="006D26F6" w:rsidRPr="005E6827" w:rsidRDefault="006D26F6" w:rsidP="006D26F6">
                            <w:r>
                              <w:t>Fig</w:t>
                            </w:r>
                            <w:r w:rsidR="0076196E" w:rsidRPr="0076196E">
                              <w:rPr>
                                <w:sz w:val="16"/>
                              </w:rPr>
                              <w:t>.</w:t>
                            </w:r>
                            <w:r>
                              <w:t xml:space="preserve"> 4</w:t>
                            </w:r>
                            <w:r w:rsidR="00136774" w:rsidRPr="00136774">
                              <w:rPr>
                                <w:sz w:val="16"/>
                              </w:rPr>
                              <w:t xml:space="preserve">. </w:t>
                            </w:r>
                            <w:r>
                              <w:t>Epi sheet resistance versus number of channels</w:t>
                            </w:r>
                            <w:r w:rsidR="0076196E" w:rsidRPr="0076196E">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EB873" id="_x0000_s1029" type="#_x0000_t202" style="position:absolute;left:0;text-align:left;margin-left:0;margin-top:176.25pt;width:240.65pt;height:168.25pt;z-index:251667456;visibility:visible;mso-wrap-style:square;mso-width-percent:0;mso-height-percent:0;mso-wrap-distance-left:9pt;mso-wrap-distance-top:8.5pt;mso-wrap-distance-right:9pt;mso-wrap-distance-bottom:8.5pt;mso-position-horizontal:lef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AzJgIAAEw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" o:allowoverlap="f">
                <v:textbox>
                  <w:txbxContent>
                    <w:p w14:paraId="4A7393EE" w14:textId="77777777" w:rsidR="006D26F6" w:rsidRDefault="006D26F6" w:rsidP="006D26F6"/>
                    <w:p w14:paraId="4EFEFD95" w14:textId="142CF8D4" w:rsidR="006D26F6" w:rsidRDefault="006D26F6" w:rsidP="006D26F6">
                      <w:pPr>
                        <w:jc w:val="center"/>
                      </w:pPr>
                      <w:r w:rsidRPr="00FB3CA2">
                        <w:rPr>
                          <w:noProof/>
                        </w:rPr>
                        <w:drawing>
                          <wp:inline distT="0" distB="0" distL="0" distR="0" wp14:anchorId="1C529A62" wp14:editId="3F125BC8">
                            <wp:extent cx="2067339" cy="1731670"/>
                            <wp:effectExtent l="0" t="0" r="9525" b="190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655" cy="1747012"/>
                                    </a:xfrm>
                                    <a:prstGeom prst="rect">
                                      <a:avLst/>
                                    </a:prstGeom>
                                    <a:noFill/>
                                    <a:ln>
                                      <a:noFill/>
                                    </a:ln>
                                    <a:effectLst/>
                                  </pic:spPr>
                                </pic:pic>
                              </a:graphicData>
                            </a:graphic>
                          </wp:inline>
                        </w:drawing>
                      </w:r>
                    </w:p>
                    <w:p w14:paraId="27531B17" w14:textId="41D10CD4" w:rsidR="006D26F6" w:rsidRPr="005E6827" w:rsidRDefault="006D26F6" w:rsidP="006D26F6">
                      <w:r>
                        <w:t>Fig</w:t>
                      </w:r>
                      <w:r w:rsidR="0076196E" w:rsidRPr="0076196E">
                        <w:rPr>
                          <w:sz w:val="16"/>
                        </w:rPr>
                        <w:t>.</w:t>
                      </w:r>
                      <w:r>
                        <w:t xml:space="preserve"> 4</w:t>
                      </w:r>
                      <w:r w:rsidR="00136774" w:rsidRPr="00136774">
                        <w:rPr>
                          <w:sz w:val="16"/>
                        </w:rPr>
                        <w:t xml:space="preserve">. </w:t>
                      </w:r>
                      <w:r>
                        <w:t>Epi sheet resistance versus number of channels</w:t>
                      </w:r>
                      <w:r w:rsidR="0076196E" w:rsidRPr="0076196E">
                        <w:rPr>
                          <w:sz w:val="16"/>
                        </w:rPr>
                        <w:t>.</w:t>
                      </w:r>
                    </w:p>
                  </w:txbxContent>
                </v:textbox>
                <w10:wrap type="topAndBottom" anchory="page"/>
              </v:shape>
            </w:pict>
          </mc:Fallback>
        </mc:AlternateContent>
      </w:r>
      <w:r w:rsidR="00451E28">
        <w:rPr>
          <w:noProof/>
        </w:rPr>
        <mc:AlternateContent>
          <mc:Choice Requires="wps">
            <w:drawing>
              <wp:anchor distT="107950" distB="107950" distL="114300" distR="114300" simplePos="0" relativeHeight="251665408" behindDoc="0" locked="0" layoutInCell="1" allowOverlap="0" wp14:anchorId="452130E1" wp14:editId="052300BF">
                <wp:simplePos x="0" y="0"/>
                <wp:positionH relativeFrom="column">
                  <wp:align>left</wp:align>
                </wp:positionH>
                <wp:positionV relativeFrom="margin">
                  <wp:align>top</wp:align>
                </wp:positionV>
                <wp:extent cx="3056400" cy="1275840"/>
                <wp:effectExtent l="0" t="0" r="10795" b="1968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400" cy="1275840"/>
                        </a:xfrm>
                        <a:prstGeom prst="rect">
                          <a:avLst/>
                        </a:prstGeom>
                        <a:solidFill>
                          <a:srgbClr val="FFFFFF"/>
                        </a:solidFill>
                        <a:ln w="9525">
                          <a:solidFill>
                            <a:srgbClr val="000000"/>
                          </a:solidFill>
                          <a:miter lim="800000"/>
                          <a:headEnd/>
                          <a:tailEnd/>
                        </a:ln>
                      </wps:spPr>
                      <wps:txbx>
                        <w:txbxContent>
                          <w:p w14:paraId="2875111B" w14:textId="77777777" w:rsidR="003628C0" w:rsidRDefault="003628C0" w:rsidP="003628C0"/>
                          <w:p w14:paraId="2E1E0E01" w14:textId="0BE489E9" w:rsidR="003628C0" w:rsidRDefault="003628C0" w:rsidP="003628C0">
                            <w:pPr>
                              <w:jc w:val="center"/>
                            </w:pPr>
                            <w:r w:rsidRPr="003628C0">
                              <w:rPr>
                                <w:noProof/>
                              </w:rPr>
                              <w:drawing>
                                <wp:inline distT="0" distB="0" distL="0" distR="0" wp14:anchorId="598B5D20" wp14:editId="6F98A95F">
                                  <wp:extent cx="2988478" cy="534390"/>
                                  <wp:effectExtent l="0" t="0" r="2540" b="0"/>
                                  <wp:docPr id="3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3"/>
                                          <a:srcRect b="15113"/>
                                          <a:stretch/>
                                        </pic:blipFill>
                                        <pic:spPr>
                                          <a:xfrm>
                                            <a:off x="0" y="0"/>
                                            <a:ext cx="3004846" cy="537317"/>
                                          </a:xfrm>
                                          <a:prstGeom prst="rect">
                                            <a:avLst/>
                                          </a:prstGeom>
                                        </pic:spPr>
                                      </pic:pic>
                                    </a:graphicData>
                                  </a:graphic>
                                </wp:inline>
                              </w:drawing>
                            </w:r>
                          </w:p>
                          <w:p w14:paraId="520C03FE" w14:textId="01658541" w:rsidR="003628C0" w:rsidRPr="005E6827" w:rsidRDefault="003628C0" w:rsidP="003628C0">
                            <w:r>
                              <w:t>Fig</w:t>
                            </w:r>
                            <w:r w:rsidR="0076196E" w:rsidRPr="0076196E">
                              <w:rPr>
                                <w:sz w:val="16"/>
                              </w:rPr>
                              <w:t>.</w:t>
                            </w:r>
                            <w:r>
                              <w:t xml:space="preserve"> 3</w:t>
                            </w:r>
                            <w:r w:rsidR="00136774" w:rsidRPr="00136774">
                              <w:rPr>
                                <w:sz w:val="16"/>
                              </w:rPr>
                              <w:t xml:space="preserve">. </w:t>
                            </w:r>
                            <w:r>
                              <w:t xml:space="preserve">A stable ohmic contact process yields </w:t>
                            </w:r>
                            <w:proofErr w:type="spellStart"/>
                            <w:r>
                              <w:t>Rc</w:t>
                            </w:r>
                            <w:proofErr w:type="spellEnd"/>
                            <w:r>
                              <w:t xml:space="preserve"> of 0</w:t>
                            </w:r>
                            <w:r w:rsidR="0076196E" w:rsidRPr="0076196E">
                              <w:rPr>
                                <w:sz w:val="16"/>
                              </w:rPr>
                              <w:t>.</w:t>
                            </w:r>
                            <w:r>
                              <w:t>05 Ω-mm</w:t>
                            </w:r>
                            <w:r w:rsidR="00121F89">
                              <w:t xml:space="preserve"> was achieved and implemented for the production ready process</w:t>
                            </w:r>
                            <w:r w:rsidR="0076196E" w:rsidRPr="0076196E">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130E1" id="_x0000_s1030" type="#_x0000_t202" style="position:absolute;left:0;text-align:left;margin-left:0;margin-top:0;width:240.65pt;height:100.45pt;z-index:251665408;visibility:visible;mso-wrap-style:square;mso-width-percent:0;mso-height-percent:0;mso-wrap-distance-left:9pt;mso-wrap-distance-top:8.5pt;mso-wrap-distance-right:9pt;mso-wrap-distance-bottom:8.5pt;mso-position-horizontal:lef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3ZJwIAAEw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" o:allowoverlap="f">
                <v:textbox>
                  <w:txbxContent>
                    <w:p w14:paraId="2875111B" w14:textId="77777777" w:rsidR="003628C0" w:rsidRDefault="003628C0" w:rsidP="003628C0"/>
                    <w:p w14:paraId="2E1E0E01" w14:textId="0BE489E9" w:rsidR="003628C0" w:rsidRDefault="003628C0" w:rsidP="003628C0">
                      <w:pPr>
                        <w:jc w:val="center"/>
                      </w:pPr>
                      <w:r w:rsidRPr="003628C0">
                        <w:rPr>
                          <w:noProof/>
                        </w:rPr>
                        <w:drawing>
                          <wp:inline distT="0" distB="0" distL="0" distR="0" wp14:anchorId="598B5D20" wp14:editId="6F98A95F">
                            <wp:extent cx="2988478" cy="534390"/>
                            <wp:effectExtent l="0" t="0" r="2540" b="0"/>
                            <wp:docPr id="3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3"/>
                                    <a:srcRect b="15113"/>
                                    <a:stretch/>
                                  </pic:blipFill>
                                  <pic:spPr>
                                    <a:xfrm>
                                      <a:off x="0" y="0"/>
                                      <a:ext cx="3004846" cy="537317"/>
                                    </a:xfrm>
                                    <a:prstGeom prst="rect">
                                      <a:avLst/>
                                    </a:prstGeom>
                                  </pic:spPr>
                                </pic:pic>
                              </a:graphicData>
                            </a:graphic>
                          </wp:inline>
                        </w:drawing>
                      </w:r>
                    </w:p>
                    <w:p w14:paraId="520C03FE" w14:textId="01658541" w:rsidR="003628C0" w:rsidRPr="005E6827" w:rsidRDefault="003628C0" w:rsidP="003628C0">
                      <w:r>
                        <w:t>Fig</w:t>
                      </w:r>
                      <w:r w:rsidR="0076196E" w:rsidRPr="0076196E">
                        <w:rPr>
                          <w:sz w:val="16"/>
                        </w:rPr>
                        <w:t>.</w:t>
                      </w:r>
                      <w:r>
                        <w:t xml:space="preserve"> 3</w:t>
                      </w:r>
                      <w:r w:rsidR="00136774" w:rsidRPr="00136774">
                        <w:rPr>
                          <w:sz w:val="16"/>
                        </w:rPr>
                        <w:t xml:space="preserve">. </w:t>
                      </w:r>
                      <w:r>
                        <w:t xml:space="preserve">A stable ohmic contact process yields </w:t>
                      </w:r>
                      <w:proofErr w:type="spellStart"/>
                      <w:r>
                        <w:t>Rc</w:t>
                      </w:r>
                      <w:proofErr w:type="spellEnd"/>
                      <w:r>
                        <w:t xml:space="preserve"> of 0</w:t>
                      </w:r>
                      <w:r w:rsidR="0076196E" w:rsidRPr="0076196E">
                        <w:rPr>
                          <w:sz w:val="16"/>
                        </w:rPr>
                        <w:t>.</w:t>
                      </w:r>
                      <w:r>
                        <w:t>05 Ω-mm</w:t>
                      </w:r>
                      <w:r w:rsidR="00121F89">
                        <w:t xml:space="preserve"> was achieved and implemented for the production ready process</w:t>
                      </w:r>
                      <w:r w:rsidR="0076196E" w:rsidRPr="0076196E">
                        <w:rPr>
                          <w:sz w:val="16"/>
                        </w:rPr>
                        <w:t>.</w:t>
                      </w:r>
                    </w:p>
                  </w:txbxContent>
                </v:textbox>
                <w10:wrap type="topAndBottom" anchory="margin"/>
              </v:shape>
            </w:pict>
          </mc:Fallback>
        </mc:AlternateContent>
      </w:r>
      <w:r w:rsidR="00707230">
        <w:rPr>
          <w:rFonts w:eastAsia="SimSun"/>
        </w:rPr>
        <w:tab/>
      </w:r>
      <w:r w:rsidR="00707230" w:rsidRPr="00114D4E">
        <w:rPr>
          <w:rFonts w:eastAsia="SimSun"/>
        </w:rPr>
        <w:t>Another benefit of the improvements made during development was to reduce the degree of hysteresis between forward and reverse voltage sweeps of the device</w:t>
      </w:r>
      <w:r w:rsidR="00136774" w:rsidRPr="00136774">
        <w:rPr>
          <w:rFonts w:eastAsia="SimSun"/>
          <w:sz w:val="16"/>
        </w:rPr>
        <w:t xml:space="preserve">. </w:t>
      </w:r>
      <w:r w:rsidR="00707230" w:rsidRPr="00114D4E">
        <w:rPr>
          <w:rFonts w:eastAsia="SimSun"/>
        </w:rPr>
        <w:t xml:space="preserve">This can be seen in Figure </w:t>
      </w:r>
      <w:r w:rsidR="00707230">
        <w:rPr>
          <w:rFonts w:eastAsia="SimSun"/>
        </w:rPr>
        <w:t>6</w:t>
      </w:r>
      <w:r w:rsidR="00707230" w:rsidRPr="00114D4E">
        <w:rPr>
          <w:rFonts w:eastAsia="SimSun"/>
        </w:rPr>
        <w:t>, which compares hysteresis on a proof of concept device to a device fabricated during development</w:t>
      </w:r>
      <w:r w:rsidR="00136774" w:rsidRPr="00136774">
        <w:rPr>
          <w:rFonts w:eastAsia="SimSun"/>
          <w:sz w:val="16"/>
        </w:rPr>
        <w:t xml:space="preserve">. </w:t>
      </w:r>
      <w:r w:rsidR="00707230" w:rsidRPr="00114D4E">
        <w:rPr>
          <w:rFonts w:eastAsia="SimSun"/>
        </w:rPr>
        <w:t>This also improved dispersion, which will be discussed in the next section</w:t>
      </w:r>
      <w:r w:rsidR="00136774" w:rsidRPr="00136774">
        <w:rPr>
          <w:rFonts w:eastAsia="SimSun"/>
          <w:sz w:val="16"/>
        </w:rPr>
        <w:t xml:space="preserve">. </w:t>
      </w:r>
      <w:r w:rsidR="00707230" w:rsidRPr="00114D4E">
        <w:rPr>
          <w:rFonts w:eastAsia="SimSun"/>
        </w:rPr>
        <w:t>At this point the technology was assessed at</w:t>
      </w:r>
      <w:r w:rsidR="00707230" w:rsidRPr="00707230">
        <w:rPr>
          <w:rFonts w:eastAsia="SimSun"/>
        </w:rPr>
        <w:t xml:space="preserve"> </w:t>
      </w:r>
      <w:r w:rsidR="00707230" w:rsidRPr="00114D4E">
        <w:rPr>
          <w:rFonts w:eastAsia="SimSun"/>
        </w:rPr>
        <w:t>TRL/MRL 4</w:t>
      </w:r>
      <w:r w:rsidR="0076196E" w:rsidRPr="0076196E">
        <w:rPr>
          <w:rFonts w:eastAsia="SimSun"/>
          <w:sz w:val="16"/>
        </w:rPr>
        <w:t>.</w:t>
      </w:r>
    </w:p>
    <w:p w14:paraId="4571ABA3" w14:textId="307683AC" w:rsidR="00114D4E" w:rsidRDefault="00114D4E" w:rsidP="00C87FF4">
      <w:pPr>
        <w:pStyle w:val="22"/>
        <w:widowControl w:val="0"/>
        <w:tabs>
          <w:tab w:val="left" w:pos="270"/>
        </w:tabs>
        <w:rPr>
          <w:rFonts w:eastAsia="SimSun"/>
        </w:rPr>
      </w:pPr>
      <w:r>
        <w:rPr>
          <w:rFonts w:eastAsia="SimSun"/>
        </w:rPr>
        <w:tab/>
      </w:r>
      <w:r w:rsidRPr="00114D4E">
        <w:rPr>
          <w:rFonts w:eastAsia="SimSun"/>
        </w:rPr>
        <w:t xml:space="preserve">During this phase of product development an increasing number of MMIC designs were produced by a variety of </w:t>
      </w:r>
      <w:r w:rsidRPr="00114D4E">
        <w:rPr>
          <w:rFonts w:eastAsia="SimSun"/>
        </w:rPr>
        <w:lastRenderedPageBreak/>
        <w:t xml:space="preserve">designers, stimulating a robust Process Design Kit (PDK) including </w:t>
      </w:r>
      <w:proofErr w:type="spellStart"/>
      <w:r w:rsidRPr="00114D4E">
        <w:rPr>
          <w:rFonts w:eastAsia="SimSun"/>
        </w:rPr>
        <w:t>Pcells</w:t>
      </w:r>
      <w:proofErr w:type="spellEnd"/>
      <w:r w:rsidRPr="00114D4E">
        <w:rPr>
          <w:rFonts w:eastAsia="SimSun"/>
        </w:rPr>
        <w:t>, design rule checks (DRC), layout versus simulation (LVS) capabilities, ADS device models, HFSS modeling, and others</w:t>
      </w:r>
      <w:r w:rsidR="0076196E" w:rsidRPr="0076196E">
        <w:rPr>
          <w:rFonts w:eastAsia="SimSun"/>
          <w:sz w:val="16"/>
        </w:rPr>
        <w:t>.</w:t>
      </w:r>
    </w:p>
    <w:p w14:paraId="4B4F71BA" w14:textId="7C509B2E" w:rsidR="0020374E" w:rsidRDefault="0020374E" w:rsidP="00C87FF4">
      <w:pPr>
        <w:pStyle w:val="22"/>
        <w:widowControl w:val="0"/>
        <w:tabs>
          <w:tab w:val="left" w:pos="270"/>
        </w:tabs>
        <w:rPr>
          <w:rFonts w:eastAsia="SimSun"/>
        </w:rPr>
      </w:pPr>
    </w:p>
    <w:p w14:paraId="150E58DD" w14:textId="3BBE84F2" w:rsidR="00C23B82" w:rsidRDefault="00DB2421" w:rsidP="00C87FF4">
      <w:pPr>
        <w:pStyle w:val="22"/>
        <w:widowControl w:val="0"/>
        <w:numPr>
          <w:ilvl w:val="0"/>
          <w:numId w:val="18"/>
        </w:numPr>
        <w:tabs>
          <w:tab w:val="left" w:pos="270"/>
        </w:tabs>
        <w:rPr>
          <w:rFonts w:eastAsia="SimSun"/>
          <w:i/>
        </w:rPr>
      </w:pPr>
      <w:r>
        <w:rPr>
          <w:rFonts w:eastAsia="SimSun"/>
          <w:i/>
        </w:rPr>
        <w:t>Producti</w:t>
      </w:r>
      <w:r w:rsidR="00C23B82">
        <w:rPr>
          <w:rFonts w:eastAsia="SimSun"/>
          <w:i/>
        </w:rPr>
        <w:t>zation</w:t>
      </w:r>
    </w:p>
    <w:p w14:paraId="7E29E196" w14:textId="6B0251D5" w:rsidR="00C23B82" w:rsidRDefault="00C23B82" w:rsidP="00C87FF4">
      <w:pPr>
        <w:pStyle w:val="22"/>
        <w:widowControl w:val="0"/>
        <w:tabs>
          <w:tab w:val="left" w:pos="270"/>
        </w:tabs>
        <w:rPr>
          <w:rFonts w:eastAsia="SimSun"/>
        </w:rPr>
      </w:pPr>
    </w:p>
    <w:p w14:paraId="0C001DBB" w14:textId="5CA69F9C" w:rsidR="00652218" w:rsidRDefault="00C23B82" w:rsidP="00C87FF4">
      <w:pPr>
        <w:pStyle w:val="22"/>
        <w:widowControl w:val="0"/>
        <w:tabs>
          <w:tab w:val="left" w:pos="270"/>
        </w:tabs>
        <w:rPr>
          <w:rFonts w:eastAsia="SimSun"/>
        </w:rPr>
      </w:pPr>
      <w:r>
        <w:rPr>
          <w:rFonts w:eastAsia="SimSun"/>
        </w:rPr>
        <w:tab/>
      </w:r>
      <w:r w:rsidR="00652218" w:rsidRPr="00652218">
        <w:rPr>
          <w:rFonts w:eastAsia="SimSun"/>
        </w:rPr>
        <w:t>The final step in the path to productization was the initiation of a maturation program to improve TRL/MRL from 4 to 6</w:t>
      </w:r>
      <w:r w:rsidR="00136774" w:rsidRPr="00136774">
        <w:rPr>
          <w:rFonts w:eastAsia="SimSun"/>
          <w:sz w:val="16"/>
        </w:rPr>
        <w:t xml:space="preserve">. </w:t>
      </w:r>
      <w:r w:rsidR="00652218" w:rsidRPr="00652218">
        <w:rPr>
          <w:rFonts w:eastAsia="SimSun"/>
        </w:rPr>
        <w:t>The approach of the program was manufacturability improvements through targeted lot splits, and process qualification by a demonstration of reliability</w:t>
      </w:r>
      <w:r w:rsidR="00136774" w:rsidRPr="00136774">
        <w:rPr>
          <w:rFonts w:eastAsia="SimSun"/>
          <w:sz w:val="16"/>
        </w:rPr>
        <w:t xml:space="preserve">. </w:t>
      </w:r>
      <w:r w:rsidR="00652218">
        <w:rPr>
          <w:rFonts w:eastAsia="SimSun"/>
        </w:rPr>
        <w:t>It occurred over two phases, where the first phase was focused on lot splits and final process optimizations, whereas the second phase consisted of establishing process uniformity, documentation, and reliability</w:t>
      </w:r>
      <w:r w:rsidR="0076196E" w:rsidRPr="0076196E">
        <w:rPr>
          <w:rFonts w:eastAsia="SimSun"/>
          <w:sz w:val="16"/>
        </w:rPr>
        <w:t>.</w:t>
      </w:r>
    </w:p>
    <w:p w14:paraId="7B813F69" w14:textId="7B82CEC1" w:rsidR="00652218" w:rsidRPr="00652218" w:rsidRDefault="00935BA4" w:rsidP="00C87FF4">
      <w:pPr>
        <w:pStyle w:val="22"/>
        <w:widowControl w:val="0"/>
        <w:tabs>
          <w:tab w:val="left" w:pos="270"/>
        </w:tabs>
        <w:rPr>
          <w:rFonts w:eastAsia="SimSun"/>
        </w:rPr>
      </w:pPr>
      <w:r>
        <w:rPr>
          <w:noProof/>
        </w:rPr>
        <mc:AlternateContent>
          <mc:Choice Requires="wps">
            <w:drawing>
              <wp:anchor distT="107950" distB="107950" distL="114300" distR="114300" simplePos="0" relativeHeight="251671552" behindDoc="0" locked="0" layoutInCell="1" allowOverlap="0" wp14:anchorId="2B3B4438" wp14:editId="108A8A12">
                <wp:simplePos x="0" y="0"/>
                <wp:positionH relativeFrom="column">
                  <wp:posOffset>-1905</wp:posOffset>
                </wp:positionH>
                <wp:positionV relativeFrom="margin">
                  <wp:align>top</wp:align>
                </wp:positionV>
                <wp:extent cx="3056400" cy="3975120"/>
                <wp:effectExtent l="0" t="0" r="10795" b="2540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400" cy="3975120"/>
                        </a:xfrm>
                        <a:prstGeom prst="rect">
                          <a:avLst/>
                        </a:prstGeom>
                        <a:solidFill>
                          <a:srgbClr val="FFFFFF"/>
                        </a:solidFill>
                        <a:ln w="9525">
                          <a:solidFill>
                            <a:srgbClr val="000000"/>
                          </a:solidFill>
                          <a:miter lim="800000"/>
                          <a:headEnd/>
                          <a:tailEnd/>
                        </a:ln>
                      </wps:spPr>
                      <wps:txbx>
                        <w:txbxContent>
                          <w:p w14:paraId="56FB11DD" w14:textId="77777777" w:rsidR="00114D4E" w:rsidRDefault="00114D4E" w:rsidP="00114D4E"/>
                          <w:p w14:paraId="78E936E1" w14:textId="4E4D7D3A" w:rsidR="00114D4E" w:rsidRDefault="00E6013C" w:rsidP="00114D4E">
                            <w:pPr>
                              <w:jc w:val="center"/>
                            </w:pPr>
                            <w:r w:rsidRPr="00E6013C">
                              <w:rPr>
                                <w:noProof/>
                              </w:rPr>
                              <w:drawing>
                                <wp:inline distT="0" distB="0" distL="0" distR="0" wp14:anchorId="0DCA018D" wp14:editId="47AAC134">
                                  <wp:extent cx="2491848" cy="3382703"/>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8524" cy="3405340"/>
                                          </a:xfrm>
                                          <a:prstGeom prst="rect">
                                            <a:avLst/>
                                          </a:prstGeom>
                                        </pic:spPr>
                                      </pic:pic>
                                    </a:graphicData>
                                  </a:graphic>
                                </wp:inline>
                              </w:drawing>
                            </w:r>
                          </w:p>
                          <w:p w14:paraId="25EB4FA6" w14:textId="63B4C323" w:rsidR="00114D4E" w:rsidRPr="005E6827" w:rsidRDefault="00114D4E" w:rsidP="00114D4E">
                            <w:r>
                              <w:t>Fig</w:t>
                            </w:r>
                            <w:r w:rsidR="0076196E" w:rsidRPr="0076196E">
                              <w:rPr>
                                <w:sz w:val="16"/>
                              </w:rPr>
                              <w:t>.</w:t>
                            </w:r>
                            <w:r>
                              <w:t xml:space="preserve"> 6</w:t>
                            </w:r>
                            <w:r w:rsidR="00136774" w:rsidRPr="00136774">
                              <w:rPr>
                                <w:sz w:val="16"/>
                              </w:rPr>
                              <w:t xml:space="preserve">. </w:t>
                            </w:r>
                            <w:r>
                              <w:t xml:space="preserve">A reduction in </w:t>
                            </w:r>
                            <w:r w:rsidR="00270605">
                              <w:t>hysteresis</w:t>
                            </w:r>
                            <w:r>
                              <w:t xml:space="preserve"> of the device was </w:t>
                            </w:r>
                            <w:r w:rsidR="00C23B82">
                              <w:t>demonstrated in the transition to development</w:t>
                            </w:r>
                            <w:r w:rsidR="0076196E" w:rsidRPr="0076196E">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B4438" id="_x0000_s1031" type="#_x0000_t202" style="position:absolute;left:0;text-align:left;margin-left:-.15pt;margin-top:0;width:240.65pt;height:313pt;z-index:251671552;visibility:visible;mso-wrap-style:square;mso-width-percent:0;mso-height-percent:0;mso-wrap-distance-left:9pt;mso-wrap-distance-top:8.5pt;mso-wrap-distance-right:9pt;mso-wrap-distance-bottom:8.5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" o:allowoverlap="f">
                <v:textbox>
                  <w:txbxContent>
                    <w:p w14:paraId="56FB11DD" w14:textId="77777777" w:rsidR="00114D4E" w:rsidRDefault="00114D4E" w:rsidP="00114D4E"/>
                    <w:p w14:paraId="78E936E1" w14:textId="4E4D7D3A" w:rsidR="00114D4E" w:rsidRDefault="00E6013C" w:rsidP="00114D4E">
                      <w:pPr>
                        <w:jc w:val="center"/>
                      </w:pPr>
                      <w:r w:rsidRPr="00E6013C">
                        <w:rPr>
                          <w:noProof/>
                        </w:rPr>
                        <w:drawing>
                          <wp:inline distT="0" distB="0" distL="0" distR="0" wp14:anchorId="0DCA018D" wp14:editId="47AAC134">
                            <wp:extent cx="2491848" cy="3382703"/>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8524" cy="3405340"/>
                                    </a:xfrm>
                                    <a:prstGeom prst="rect">
                                      <a:avLst/>
                                    </a:prstGeom>
                                  </pic:spPr>
                                </pic:pic>
                              </a:graphicData>
                            </a:graphic>
                          </wp:inline>
                        </w:drawing>
                      </w:r>
                    </w:p>
                    <w:p w14:paraId="25EB4FA6" w14:textId="63B4C323" w:rsidR="00114D4E" w:rsidRPr="005E6827" w:rsidRDefault="00114D4E" w:rsidP="00114D4E">
                      <w:r>
                        <w:t>Fig</w:t>
                      </w:r>
                      <w:r w:rsidR="0076196E" w:rsidRPr="0076196E">
                        <w:rPr>
                          <w:sz w:val="16"/>
                        </w:rPr>
                        <w:t>.</w:t>
                      </w:r>
                      <w:r>
                        <w:t xml:space="preserve"> 6</w:t>
                      </w:r>
                      <w:r w:rsidR="00136774" w:rsidRPr="00136774">
                        <w:rPr>
                          <w:sz w:val="16"/>
                        </w:rPr>
                        <w:t xml:space="preserve">. </w:t>
                      </w:r>
                      <w:r>
                        <w:t xml:space="preserve">A reduction in </w:t>
                      </w:r>
                      <w:r w:rsidR="00270605">
                        <w:t>hysteresis</w:t>
                      </w:r>
                      <w:r>
                        <w:t xml:space="preserve"> of the device was </w:t>
                      </w:r>
                      <w:r w:rsidR="00C23B82">
                        <w:t>demonstrated in the transition to development</w:t>
                      </w:r>
                      <w:r w:rsidR="0076196E" w:rsidRPr="0076196E">
                        <w:rPr>
                          <w:sz w:val="16"/>
                        </w:rPr>
                        <w:t>.</w:t>
                      </w:r>
                    </w:p>
                  </w:txbxContent>
                </v:textbox>
                <w10:wrap type="topAndBottom" anchory="margin"/>
              </v:shape>
            </w:pict>
          </mc:Fallback>
        </mc:AlternateContent>
      </w:r>
      <w:r w:rsidR="00270605">
        <w:rPr>
          <w:rFonts w:eastAsia="SimSun"/>
        </w:rPr>
        <w:tab/>
      </w:r>
      <w:r w:rsidR="00652218" w:rsidRPr="00652218">
        <w:rPr>
          <w:rFonts w:eastAsia="SimSun"/>
        </w:rPr>
        <w:t>The</w:t>
      </w:r>
      <w:r w:rsidR="00652218">
        <w:rPr>
          <w:rFonts w:eastAsia="SimSun"/>
        </w:rPr>
        <w:t>se</w:t>
      </w:r>
      <w:r w:rsidR="00652218" w:rsidRPr="00652218">
        <w:rPr>
          <w:rFonts w:eastAsia="SimSun"/>
        </w:rPr>
        <w:t xml:space="preserve"> targeted lot splits finalized the improvements which had begun in the development phase, resulting in</w:t>
      </w:r>
    </w:p>
    <w:p w14:paraId="286A8CFE" w14:textId="2429F1AA" w:rsidR="00652218" w:rsidRPr="00652218" w:rsidRDefault="00652218" w:rsidP="00C87FF4">
      <w:pPr>
        <w:pStyle w:val="22"/>
        <w:widowControl w:val="0"/>
        <w:tabs>
          <w:tab w:val="left" w:pos="270"/>
        </w:tabs>
        <w:rPr>
          <w:rFonts w:eastAsia="SimSun"/>
        </w:rPr>
      </w:pPr>
    </w:p>
    <w:p w14:paraId="1AAFAAD7" w14:textId="75B201F1" w:rsidR="00652218" w:rsidRPr="00652218" w:rsidRDefault="00652218" w:rsidP="00C87FF4">
      <w:pPr>
        <w:pStyle w:val="22"/>
        <w:widowControl w:val="0"/>
        <w:numPr>
          <w:ilvl w:val="0"/>
          <w:numId w:val="14"/>
        </w:numPr>
        <w:rPr>
          <w:rFonts w:eastAsia="SimSun"/>
          <w:lang w:val="x-none"/>
        </w:rPr>
      </w:pPr>
      <w:r w:rsidRPr="00652218">
        <w:rPr>
          <w:rFonts w:eastAsia="SimSun"/>
        </w:rPr>
        <w:t>Reduction of dispersion to nearly zero</w:t>
      </w:r>
    </w:p>
    <w:p w14:paraId="6039C748" w14:textId="7B2B6187" w:rsidR="00652218" w:rsidRPr="00652218" w:rsidRDefault="00652218" w:rsidP="00C87FF4">
      <w:pPr>
        <w:pStyle w:val="22"/>
        <w:widowControl w:val="0"/>
        <w:numPr>
          <w:ilvl w:val="0"/>
          <w:numId w:val="14"/>
        </w:numPr>
        <w:rPr>
          <w:rFonts w:eastAsia="SimSun"/>
          <w:lang w:val="x-none"/>
        </w:rPr>
      </w:pPr>
      <w:r w:rsidRPr="00652218">
        <w:rPr>
          <w:rFonts w:eastAsia="SimSun"/>
        </w:rPr>
        <w:t xml:space="preserve">A doubling of the yield of </w:t>
      </w:r>
      <w:r w:rsidR="00270605">
        <w:rPr>
          <w:rFonts w:eastAsia="SimSun"/>
        </w:rPr>
        <w:t>Single Pole Double Throw (</w:t>
      </w:r>
      <w:r w:rsidRPr="00652218">
        <w:rPr>
          <w:rFonts w:eastAsia="SimSun"/>
        </w:rPr>
        <w:t>SPDT</w:t>
      </w:r>
      <w:r w:rsidR="00270605">
        <w:rPr>
          <w:rFonts w:eastAsia="SimSun"/>
        </w:rPr>
        <w:t>)</w:t>
      </w:r>
      <w:r w:rsidRPr="00652218">
        <w:rPr>
          <w:rFonts w:eastAsia="SimSun"/>
        </w:rPr>
        <w:t xml:space="preserve"> switches</w:t>
      </w:r>
    </w:p>
    <w:p w14:paraId="123CCF66" w14:textId="058FC01B" w:rsidR="00C23B82" w:rsidRDefault="00652218" w:rsidP="00C87FF4">
      <w:pPr>
        <w:pStyle w:val="22"/>
        <w:widowControl w:val="0"/>
        <w:numPr>
          <w:ilvl w:val="0"/>
          <w:numId w:val="14"/>
        </w:numPr>
        <w:tabs>
          <w:tab w:val="left" w:pos="270"/>
        </w:tabs>
        <w:rPr>
          <w:rFonts w:eastAsia="SimSun"/>
        </w:rPr>
      </w:pPr>
      <w:r w:rsidRPr="00652218">
        <w:rPr>
          <w:rFonts w:eastAsia="SimSun"/>
        </w:rPr>
        <w:t>Tightening of performance and uniformity as measured by the FOM and s-parameter data on SPDT switches</w:t>
      </w:r>
    </w:p>
    <w:p w14:paraId="516AB308" w14:textId="1EEB7D28" w:rsidR="00270605" w:rsidRDefault="00270605" w:rsidP="00C87FF4">
      <w:pPr>
        <w:pStyle w:val="22"/>
        <w:widowControl w:val="0"/>
        <w:tabs>
          <w:tab w:val="left" w:pos="270"/>
        </w:tabs>
        <w:rPr>
          <w:rFonts w:eastAsia="SimSun"/>
        </w:rPr>
      </w:pPr>
      <w:r>
        <w:rPr>
          <w:rFonts w:eastAsia="SimSun"/>
        </w:rPr>
        <w:tab/>
      </w:r>
    </w:p>
    <w:p w14:paraId="0563188B" w14:textId="05B301D7" w:rsidR="00270605" w:rsidRPr="00C23B82" w:rsidRDefault="00270605" w:rsidP="00C87FF4">
      <w:pPr>
        <w:pStyle w:val="22"/>
        <w:widowControl w:val="0"/>
        <w:tabs>
          <w:tab w:val="left" w:pos="270"/>
        </w:tabs>
        <w:rPr>
          <w:rFonts w:eastAsia="SimSun"/>
        </w:rPr>
      </w:pPr>
      <w:r>
        <w:rPr>
          <w:rFonts w:eastAsia="SimSun"/>
        </w:rPr>
        <w:tab/>
        <w:t xml:space="preserve">Dispersion refers to the difference in device performance between DC and RF conditions, and can be measured via </w:t>
      </w:r>
      <w:r>
        <w:rPr>
          <w:rFonts w:eastAsia="SimSun"/>
        </w:rPr>
        <w:t>pulsed-IV systems</w:t>
      </w:r>
      <w:r w:rsidR="00136774" w:rsidRPr="00136774">
        <w:rPr>
          <w:rFonts w:eastAsia="SimSun"/>
          <w:sz w:val="16"/>
        </w:rPr>
        <w:t xml:space="preserve">. </w:t>
      </w:r>
      <w:r>
        <w:rPr>
          <w:rFonts w:eastAsia="SimSun"/>
        </w:rPr>
        <w:t>High levels of dispersion in a device can degrade power output</w:t>
      </w:r>
      <w:r w:rsidR="004F0CAD">
        <w:rPr>
          <w:rFonts w:eastAsia="SimSun"/>
        </w:rPr>
        <w:t xml:space="preserve"> or switching speed</w:t>
      </w:r>
      <w:r>
        <w:rPr>
          <w:rFonts w:eastAsia="SimSun"/>
        </w:rPr>
        <w:t xml:space="preserve"> in application and is an undesirable characteristic</w:t>
      </w:r>
      <w:r w:rsidR="00136774" w:rsidRPr="00136774">
        <w:rPr>
          <w:rFonts w:eastAsia="SimSun"/>
          <w:sz w:val="16"/>
        </w:rPr>
        <w:t xml:space="preserve">. </w:t>
      </w:r>
      <w:r>
        <w:rPr>
          <w:rFonts w:eastAsia="SimSun"/>
        </w:rPr>
        <w:t>A variety of surface t</w:t>
      </w:r>
      <w:r w:rsidR="00DA1D39">
        <w:rPr>
          <w:rFonts w:eastAsia="SimSun"/>
        </w:rPr>
        <w:t>reatments and films were employed</w:t>
      </w:r>
      <w:r w:rsidR="004F0CAD">
        <w:rPr>
          <w:rFonts w:eastAsia="SimSun"/>
        </w:rPr>
        <w:t xml:space="preserve"> to mitigate this phenomenon, the results of which can be seen in Figure 7</w:t>
      </w:r>
      <w:r w:rsidR="00136774" w:rsidRPr="00136774">
        <w:rPr>
          <w:rFonts w:eastAsia="SimSun"/>
          <w:sz w:val="16"/>
        </w:rPr>
        <w:t xml:space="preserve">. </w:t>
      </w:r>
      <w:r w:rsidR="004E0BAE">
        <w:rPr>
          <w:rFonts w:eastAsia="SimSun"/>
        </w:rPr>
        <w:t xml:space="preserve">The reduction of dispersion to near zero yields a device with </w:t>
      </w:r>
      <w:r w:rsidR="00370D2E">
        <w:rPr>
          <w:rFonts w:eastAsia="SimSun"/>
        </w:rPr>
        <w:t xml:space="preserve">very fast switching speeds (&lt; </w:t>
      </w:r>
      <w:r w:rsidR="004E0BAE">
        <w:rPr>
          <w:rFonts w:eastAsia="SimSun"/>
        </w:rPr>
        <w:t>25 ns) and settling times (&lt; 250 ns)</w:t>
      </w:r>
      <w:r w:rsidR="0076196E" w:rsidRPr="0076196E">
        <w:rPr>
          <w:rFonts w:eastAsia="SimSun"/>
          <w:sz w:val="16"/>
        </w:rPr>
        <w:t>.</w:t>
      </w:r>
    </w:p>
    <w:p w14:paraId="64C66D33" w14:textId="6EB82BA0" w:rsidR="0091321A" w:rsidRDefault="00DE05C3" w:rsidP="00C87FF4">
      <w:pPr>
        <w:widowControl w:val="0"/>
        <w:tabs>
          <w:tab w:val="left" w:pos="270"/>
        </w:tabs>
        <w:jc w:val="both"/>
      </w:pPr>
      <w:r>
        <w:tab/>
        <w:t>Another benefit of the improvements arrived at by the productization phase was the more than doubling of the yield of a DC-20 GHz SPDT switch, as shown in Figure 8</w:t>
      </w:r>
      <w:r w:rsidR="00136774" w:rsidRPr="00136774">
        <w:rPr>
          <w:sz w:val="16"/>
        </w:rPr>
        <w:t xml:space="preserve">. </w:t>
      </w:r>
      <w:r w:rsidR="004E0F33">
        <w:t>The cause of the yield increase is shown in Figures 9 and 10, which show a tightening of both s-parameters of the switch (Fig</w:t>
      </w:r>
      <w:r w:rsidR="0076196E" w:rsidRPr="0076196E">
        <w:rPr>
          <w:sz w:val="16"/>
        </w:rPr>
        <w:t>.</w:t>
      </w:r>
      <w:r w:rsidR="004E0F33">
        <w:t xml:space="preserve"> 9) and the switch FOM (Fig</w:t>
      </w:r>
      <w:r w:rsidR="0076196E" w:rsidRPr="0076196E">
        <w:rPr>
          <w:sz w:val="16"/>
        </w:rPr>
        <w:t>.</w:t>
      </w:r>
      <w:r w:rsidR="004E0F33">
        <w:t xml:space="preserve"> 10)</w:t>
      </w:r>
      <w:r w:rsidR="0076196E" w:rsidRPr="0076196E">
        <w:rPr>
          <w:sz w:val="16"/>
        </w:rPr>
        <w:t>.</w:t>
      </w:r>
    </w:p>
    <w:p w14:paraId="056EABE5" w14:textId="77777777" w:rsidR="00BE0129" w:rsidRDefault="00BE0129" w:rsidP="00C87FF4">
      <w:pPr>
        <w:widowControl w:val="0"/>
        <w:tabs>
          <w:tab w:val="left" w:pos="270"/>
        </w:tabs>
        <w:jc w:val="both"/>
      </w:pPr>
    </w:p>
    <w:p w14:paraId="4923FC57" w14:textId="77E7A4BE" w:rsidR="004E0F33" w:rsidRPr="004E0F33" w:rsidRDefault="004E0F33" w:rsidP="00C87FF4">
      <w:pPr>
        <w:pStyle w:val="21"/>
        <w:keepNext w:val="0"/>
        <w:widowControl w:val="0"/>
      </w:pPr>
      <w:r w:rsidRPr="004E0F33">
        <w:t>Reliability</w:t>
      </w:r>
    </w:p>
    <w:p w14:paraId="2B582335" w14:textId="21258233" w:rsidR="008F3F03" w:rsidRDefault="008F3F03" w:rsidP="00C87FF4">
      <w:pPr>
        <w:widowControl w:val="0"/>
        <w:tabs>
          <w:tab w:val="left" w:pos="270"/>
        </w:tabs>
        <w:jc w:val="both"/>
      </w:pPr>
    </w:p>
    <w:p w14:paraId="4600CD1D" w14:textId="784A88BA" w:rsidR="00282360" w:rsidRDefault="00282360" w:rsidP="00C87FF4">
      <w:pPr>
        <w:widowControl w:val="0"/>
        <w:tabs>
          <w:tab w:val="left" w:pos="288"/>
        </w:tabs>
        <w:jc w:val="both"/>
      </w:pPr>
      <w:r>
        <w:tab/>
      </w:r>
      <w:r w:rsidRPr="00282360">
        <w:t>A significant portion of the maturation effort was directed at establishing reliability</w:t>
      </w:r>
      <w:r w:rsidR="00136774" w:rsidRPr="00136774">
        <w:rPr>
          <w:sz w:val="16"/>
        </w:rPr>
        <w:t xml:space="preserve">. </w:t>
      </w:r>
      <w:r w:rsidRPr="00282360">
        <w:t>Because the SLCFET is a unique device structure, it was not clear from the outset that established techniques for compound semiconductors would be appropriate, and some of the work would be to develop a new methodology</w:t>
      </w:r>
      <w:r w:rsidR="00136774" w:rsidRPr="00136774">
        <w:rPr>
          <w:sz w:val="16"/>
        </w:rPr>
        <w:t xml:space="preserve">. </w:t>
      </w:r>
      <w:r w:rsidRPr="00282360">
        <w:t xml:space="preserve">In addition, the qualification would directly target the switch application, which spans a restricted region of the IV plane compared </w:t>
      </w:r>
      <w:r>
        <w:t>to an amplifier</w:t>
      </w:r>
      <w:r w:rsidR="00136774" w:rsidRPr="00136774">
        <w:rPr>
          <w:sz w:val="16"/>
        </w:rPr>
        <w:t xml:space="preserve">. </w:t>
      </w:r>
      <w:r w:rsidRPr="00282360">
        <w:t>Several package-level tests were established, including operational life tests (OLT), designed to mimic the conditions of a device in operation but not necessarily accelerate failures, and accelerated life tests (ALT), which stress the device to failure, allowing a life-stress model to be established</w:t>
      </w:r>
      <w:r w:rsidR="00136774" w:rsidRPr="00136774">
        <w:rPr>
          <w:sz w:val="16"/>
        </w:rPr>
        <w:t xml:space="preserve">. </w:t>
      </w:r>
      <w:r>
        <w:t>Both DC and RF tests were conducted</w:t>
      </w:r>
      <w:r w:rsidR="0076196E" w:rsidRPr="0076196E">
        <w:rPr>
          <w:sz w:val="16"/>
        </w:rPr>
        <w:t>.</w:t>
      </w:r>
    </w:p>
    <w:p w14:paraId="10E1909A" w14:textId="4337A34D" w:rsidR="00282360" w:rsidRPr="00282360" w:rsidRDefault="00282360" w:rsidP="00C87FF4">
      <w:pPr>
        <w:widowControl w:val="0"/>
        <w:tabs>
          <w:tab w:val="left" w:pos="288"/>
        </w:tabs>
        <w:jc w:val="both"/>
      </w:pPr>
      <w:r>
        <w:tab/>
      </w:r>
      <w:r w:rsidRPr="00282360">
        <w:t>Preliminary ALT incorporated conventional 2T and 3T testing, using baseplate temperature to fix the device temperature, as there was no thermal contribution from power dissipation within the device itself</w:t>
      </w:r>
      <w:r w:rsidR="00136774" w:rsidRPr="00136774">
        <w:rPr>
          <w:sz w:val="16"/>
        </w:rPr>
        <w:t xml:space="preserve">. </w:t>
      </w:r>
      <w:r w:rsidRPr="00282360">
        <w:t>After so</w:t>
      </w:r>
      <w:r w:rsidR="00B036DE">
        <w:t xml:space="preserve">me early failures, no failures </w:t>
      </w:r>
      <w:r w:rsidRPr="00282360">
        <w:t>were generated in over 2,000 hours of testing on 20 devices</w:t>
      </w:r>
      <w:r w:rsidR="00136774" w:rsidRPr="00136774">
        <w:rPr>
          <w:sz w:val="16"/>
        </w:rPr>
        <w:t xml:space="preserve">. </w:t>
      </w:r>
      <w:r w:rsidRPr="00282360">
        <w:t>A similar test that included increased gate voltage for additional stress ran for over 1,000 hours with one early failure</w:t>
      </w:r>
      <w:r w:rsidR="00136774" w:rsidRPr="00136774">
        <w:rPr>
          <w:sz w:val="16"/>
        </w:rPr>
        <w:t xml:space="preserve">. </w:t>
      </w:r>
      <w:r w:rsidRPr="00282360">
        <w:t>It was deemed impractical to continue with a temperature accelerated test at lower constant-gate voltage stresses</w:t>
      </w:r>
      <w:r w:rsidR="0076196E" w:rsidRPr="0076196E">
        <w:rPr>
          <w:sz w:val="16"/>
        </w:rPr>
        <w:t>.</w:t>
      </w:r>
    </w:p>
    <w:p w14:paraId="12F7AAC1" w14:textId="23CD4D24" w:rsidR="005B59A8" w:rsidRDefault="00282360" w:rsidP="00C87FF4">
      <w:pPr>
        <w:widowControl w:val="0"/>
        <w:tabs>
          <w:tab w:val="left" w:pos="270"/>
        </w:tabs>
        <w:jc w:val="both"/>
      </w:pPr>
      <w:r>
        <w:tab/>
        <w:t>Once it was established the temperature was an ineffective way to accelerate failures, it was decided to employ higher gate voltages for this purpose</w:t>
      </w:r>
      <w:r w:rsidR="00136774" w:rsidRPr="00136774">
        <w:rPr>
          <w:sz w:val="16"/>
        </w:rPr>
        <w:t xml:space="preserve">. </w:t>
      </w:r>
      <w:r>
        <w:t>This is similar to how metal-insulator-metal (MIM) capacitors are reliability tested</w:t>
      </w:r>
      <w:r w:rsidR="00D80AC7">
        <w:t xml:space="preserve"> [2]</w:t>
      </w:r>
      <w:r>
        <w:t>, and is applicable to the SLCFET as it was determined that the primary failure mode was time dependent dielectric breakdown (TDDB)</w:t>
      </w:r>
      <w:r w:rsidR="00136774" w:rsidRPr="00136774">
        <w:rPr>
          <w:sz w:val="16"/>
        </w:rPr>
        <w:t xml:space="preserve">. </w:t>
      </w:r>
      <w:r>
        <w:t xml:space="preserve">A complicating factor involved </w:t>
      </w:r>
      <w:r w:rsidR="00D80AC7">
        <w:t>in applying this methodology</w:t>
      </w:r>
      <w:r>
        <w:t xml:space="preserve"> to field effect transistors is the unknown extent of the depletion region in the semiconductor material, which impacts </w:t>
      </w:r>
      <w:r w:rsidR="00A0575D">
        <w:t xml:space="preserve">knowledge of </w:t>
      </w:r>
      <w:r>
        <w:t>the field in the gate dielectric</w:t>
      </w:r>
      <w:r w:rsidR="00136774" w:rsidRPr="00136774">
        <w:rPr>
          <w:sz w:val="16"/>
        </w:rPr>
        <w:t xml:space="preserve">. </w:t>
      </w:r>
      <w:r w:rsidR="003C287F">
        <w:t xml:space="preserve">A unique approach was employed to mitigate this complicating factor, and when the time to failure at elevated voltage was extrapolated to operating conditions, the median time to failure (MTTF) was shown to be greater than 1e6 </w:t>
      </w:r>
      <w:proofErr w:type="spellStart"/>
      <w:r w:rsidR="003C287F">
        <w:t>hrs</w:t>
      </w:r>
      <w:proofErr w:type="spellEnd"/>
      <w:r w:rsidR="003C287F">
        <w:t>, as shown in Figure 11</w:t>
      </w:r>
      <w:r w:rsidR="0076196E" w:rsidRPr="00A0575D">
        <w:t>.</w:t>
      </w:r>
      <w:r w:rsidR="00A0575D">
        <w:t xml:space="preserve">  </w:t>
      </w:r>
      <w:r w:rsidR="00810C0F">
        <w:t xml:space="preserve">It should be noted that these devices did not undergo any wafer level stressing to remove the </w:t>
      </w:r>
      <w:r w:rsidR="00810C0F">
        <w:lastRenderedPageBreak/>
        <w:t xml:space="preserve">extrinsic subpopulation. </w:t>
      </w:r>
      <w:r w:rsidR="00A0575D">
        <w:t>DC and RF ALT and OLT</w:t>
      </w:r>
      <w:r w:rsidR="00810C0F">
        <w:t>, and the development of wafer-level screening to remove the extrinsic subpopulation</w:t>
      </w:r>
      <w:r w:rsidR="00A0575D">
        <w:t xml:space="preserve"> remain</w:t>
      </w:r>
      <w:r w:rsidR="00A0575D" w:rsidRPr="00A0575D">
        <w:t xml:space="preserve"> ongoing</w:t>
      </w:r>
      <w:r w:rsidR="00A0575D">
        <w:t xml:space="preserve"> activities for the technology.</w:t>
      </w:r>
    </w:p>
    <w:p w14:paraId="3BE52B0F" w14:textId="7F07306E" w:rsidR="00B46537" w:rsidRDefault="00AA1940" w:rsidP="00B46537">
      <w:pPr>
        <w:pStyle w:val="22"/>
        <w:widowControl w:val="0"/>
        <w:tabs>
          <w:tab w:val="left" w:pos="270"/>
        </w:tabs>
      </w:pPr>
      <w:r>
        <w:rPr>
          <w:noProof/>
        </w:rPr>
        <mc:AlternateContent>
          <mc:Choice Requires="wps">
            <w:drawing>
              <wp:anchor distT="107950" distB="107950" distL="114300" distR="114300" simplePos="0" relativeHeight="251675648" behindDoc="0" locked="0" layoutInCell="1" allowOverlap="0" wp14:anchorId="4895684E" wp14:editId="53FA1677">
                <wp:simplePos x="0" y="0"/>
                <wp:positionH relativeFrom="column">
                  <wp:posOffset>41910</wp:posOffset>
                </wp:positionH>
                <wp:positionV relativeFrom="margin">
                  <wp:posOffset>2002155</wp:posOffset>
                </wp:positionV>
                <wp:extent cx="3056400" cy="2039760"/>
                <wp:effectExtent l="0" t="0" r="10795" b="1778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400" cy="2039760"/>
                        </a:xfrm>
                        <a:prstGeom prst="rect">
                          <a:avLst/>
                        </a:prstGeom>
                        <a:solidFill>
                          <a:srgbClr val="FFFFFF"/>
                        </a:solidFill>
                        <a:ln w="9525">
                          <a:solidFill>
                            <a:srgbClr val="000000"/>
                          </a:solidFill>
                          <a:miter lim="800000"/>
                          <a:headEnd/>
                          <a:tailEnd/>
                        </a:ln>
                      </wps:spPr>
                      <wps:txbx>
                        <w:txbxContent>
                          <w:p w14:paraId="562A4774" w14:textId="77777777" w:rsidR="004E0F33" w:rsidRDefault="004E0F33" w:rsidP="004E0F33"/>
                          <w:p w14:paraId="2F0407BB" w14:textId="33667F9C" w:rsidR="004E0F33" w:rsidRDefault="00707230" w:rsidP="004E0F33">
                            <w:pPr>
                              <w:jc w:val="center"/>
                            </w:pPr>
                            <w:r w:rsidRPr="00802F85">
                              <w:rPr>
                                <w:noProof/>
                              </w:rPr>
                              <w:drawing>
                                <wp:inline distT="0" distB="0" distL="0" distR="0" wp14:anchorId="7E3A629A" wp14:editId="20E5B378">
                                  <wp:extent cx="2731265" cy="14337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731" cy="1436600"/>
                                          </a:xfrm>
                                          <a:prstGeom prst="rect">
                                            <a:avLst/>
                                          </a:prstGeom>
                                          <a:noFill/>
                                          <a:ln>
                                            <a:noFill/>
                                          </a:ln>
                                        </pic:spPr>
                                      </pic:pic>
                                    </a:graphicData>
                                  </a:graphic>
                                </wp:inline>
                              </w:drawing>
                            </w:r>
                          </w:p>
                          <w:p w14:paraId="48A95B90" w14:textId="5C3414B8" w:rsidR="004E0F33" w:rsidRDefault="00707230" w:rsidP="004E0F33">
                            <w:r>
                              <w:t>Fig</w:t>
                            </w:r>
                            <w:r w:rsidR="0076196E" w:rsidRPr="0076196E">
                              <w:rPr>
                                <w:sz w:val="16"/>
                              </w:rPr>
                              <w:t>.</w:t>
                            </w:r>
                            <w:r>
                              <w:t xml:space="preserve"> 8</w:t>
                            </w:r>
                            <w:r w:rsidR="00136774" w:rsidRPr="00136774">
                              <w:rPr>
                                <w:sz w:val="16"/>
                              </w:rPr>
                              <w:t xml:space="preserve">. </w:t>
                            </w:r>
                            <w:r>
                              <w:t>Yield of the SPDT switch more than doubled from proof of concept to the manufacturing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5684E" id="_x0000_s1032" type="#_x0000_t202" style="position:absolute;left:0;text-align:left;margin-left:3.3pt;margin-top:157.65pt;width:240.65pt;height:160.6pt;z-index:251675648;visibility:visible;mso-wrap-style:square;mso-width-percent:0;mso-height-percent:0;mso-wrap-distance-left:9pt;mso-wrap-distance-top:8.5pt;mso-wrap-distance-right:9pt;mso-wrap-distance-bottom:8.5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5f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" o:allowoverlap="f">
                <v:textbox>
                  <w:txbxContent>
                    <w:p w14:paraId="562A4774" w14:textId="77777777" w:rsidR="004E0F33" w:rsidRDefault="004E0F33" w:rsidP="004E0F33"/>
                    <w:p w14:paraId="2F0407BB" w14:textId="33667F9C" w:rsidR="004E0F33" w:rsidRDefault="00707230" w:rsidP="004E0F33">
                      <w:pPr>
                        <w:jc w:val="center"/>
                      </w:pPr>
                      <w:r w:rsidRPr="00802F85">
                        <w:rPr>
                          <w:noProof/>
                        </w:rPr>
                        <w:drawing>
                          <wp:inline distT="0" distB="0" distL="0" distR="0" wp14:anchorId="7E3A629A" wp14:editId="20E5B378">
                            <wp:extent cx="2731265" cy="14337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731" cy="1436600"/>
                                    </a:xfrm>
                                    <a:prstGeom prst="rect">
                                      <a:avLst/>
                                    </a:prstGeom>
                                    <a:noFill/>
                                    <a:ln>
                                      <a:noFill/>
                                    </a:ln>
                                  </pic:spPr>
                                </pic:pic>
                              </a:graphicData>
                            </a:graphic>
                          </wp:inline>
                        </w:drawing>
                      </w:r>
                    </w:p>
                    <w:p w14:paraId="48A95B90" w14:textId="5C3414B8" w:rsidR="004E0F33" w:rsidRDefault="00707230" w:rsidP="004E0F33">
                      <w:r>
                        <w:t>Fig</w:t>
                      </w:r>
                      <w:r w:rsidR="0076196E" w:rsidRPr="0076196E">
                        <w:rPr>
                          <w:sz w:val="16"/>
                        </w:rPr>
                        <w:t>.</w:t>
                      </w:r>
                      <w:r>
                        <w:t xml:space="preserve"> 8</w:t>
                      </w:r>
                      <w:r w:rsidR="00136774" w:rsidRPr="00136774">
                        <w:rPr>
                          <w:sz w:val="16"/>
                        </w:rPr>
                        <w:t xml:space="preserve">. </w:t>
                      </w:r>
                      <w:r>
                        <w:t>Yield of the SPDT switch more than doubled from proof of concept to the manufacturing process</w:t>
                      </w:r>
                    </w:p>
                  </w:txbxContent>
                </v:textbox>
                <w10:wrap type="topAndBottom" anchory="margin"/>
              </v:shape>
            </w:pict>
          </mc:Fallback>
        </mc:AlternateContent>
      </w:r>
      <w:r>
        <w:rPr>
          <w:noProof/>
        </w:rPr>
        <mc:AlternateContent>
          <mc:Choice Requires="wps">
            <w:drawing>
              <wp:anchor distT="107950" distB="107950" distL="114300" distR="114300" simplePos="0" relativeHeight="251679744" behindDoc="0" locked="1" layoutInCell="1" allowOverlap="0" wp14:anchorId="0C8E6530" wp14:editId="7DA60A45">
                <wp:simplePos x="0" y="0"/>
                <wp:positionH relativeFrom="column">
                  <wp:posOffset>41910</wp:posOffset>
                </wp:positionH>
                <wp:positionV relativeFrom="page">
                  <wp:posOffset>5000625</wp:posOffset>
                </wp:positionV>
                <wp:extent cx="3056400" cy="1692360"/>
                <wp:effectExtent l="0" t="0" r="10795" b="22225"/>
                <wp:wrapTopAndBottom/>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400" cy="1692360"/>
                        </a:xfrm>
                        <a:prstGeom prst="rect">
                          <a:avLst/>
                        </a:prstGeom>
                        <a:solidFill>
                          <a:srgbClr val="FFFFFF"/>
                        </a:solidFill>
                        <a:ln w="9525">
                          <a:solidFill>
                            <a:srgbClr val="000000"/>
                          </a:solidFill>
                          <a:miter lim="800000"/>
                          <a:headEnd/>
                          <a:tailEnd/>
                        </a:ln>
                      </wps:spPr>
                      <wps:txbx>
                        <w:txbxContent>
                          <w:p w14:paraId="2F767405" w14:textId="77777777" w:rsidR="00707230" w:rsidRDefault="00707230" w:rsidP="00707230"/>
                          <w:p w14:paraId="6E4DAA06" w14:textId="77777777" w:rsidR="00707230" w:rsidRDefault="00707230" w:rsidP="00707230">
                            <w:pPr>
                              <w:jc w:val="center"/>
                            </w:pPr>
                            <w:r w:rsidRPr="00F33BAF">
                              <w:rPr>
                                <w:noProof/>
                              </w:rPr>
                              <w:drawing>
                                <wp:inline distT="0" distB="0" distL="0" distR="0" wp14:anchorId="0B3B1AC3" wp14:editId="4E52E458">
                                  <wp:extent cx="2849880" cy="982220"/>
                                  <wp:effectExtent l="0" t="0" r="7620" b="889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913" cy="987746"/>
                                          </a:xfrm>
                                          <a:prstGeom prst="rect">
                                            <a:avLst/>
                                          </a:prstGeom>
                                          <a:noFill/>
                                          <a:ln>
                                            <a:noFill/>
                                          </a:ln>
                                        </pic:spPr>
                                      </pic:pic>
                                    </a:graphicData>
                                  </a:graphic>
                                </wp:inline>
                              </w:drawing>
                            </w:r>
                          </w:p>
                          <w:p w14:paraId="34808996" w14:textId="7BA2FB88" w:rsidR="00707230" w:rsidRDefault="00707230" w:rsidP="00707230">
                            <w:r>
                              <w:t>Fig</w:t>
                            </w:r>
                            <w:r w:rsidR="0076196E" w:rsidRPr="0076196E">
                              <w:rPr>
                                <w:sz w:val="16"/>
                              </w:rPr>
                              <w:t>.</w:t>
                            </w:r>
                            <w:r>
                              <w:t xml:space="preserve"> 9</w:t>
                            </w:r>
                            <w:r w:rsidR="00136774" w:rsidRPr="00136774">
                              <w:rPr>
                                <w:sz w:val="16"/>
                              </w:rPr>
                              <w:t xml:space="preserve">. </w:t>
                            </w:r>
                            <w:r>
                              <w:t>Uniformity of s-parameter measurements of an SPDT switch improved from development to the manufacturing process</w:t>
                            </w:r>
                            <w:r w:rsidR="0076196E" w:rsidRPr="0076196E">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E6530" id="_x0000_s1033" type="#_x0000_t202" style="position:absolute;left:0;text-align:left;margin-left:3.3pt;margin-top:393.75pt;width:240.65pt;height:133.25pt;z-index:251679744;visibility:visible;mso-wrap-style:square;mso-width-percent:0;mso-height-percent:0;mso-wrap-distance-left:9pt;mso-wrap-distance-top:8.5pt;mso-wrap-distance-right:9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UKQ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" o:allowoverlap="f">
                <v:textbox>
                  <w:txbxContent>
                    <w:p w14:paraId="2F767405" w14:textId="77777777" w:rsidR="00707230" w:rsidRDefault="00707230" w:rsidP="00707230"/>
                    <w:p w14:paraId="6E4DAA06" w14:textId="77777777" w:rsidR="00707230" w:rsidRDefault="00707230" w:rsidP="00707230">
                      <w:pPr>
                        <w:jc w:val="center"/>
                      </w:pPr>
                      <w:r w:rsidRPr="00F33BAF">
                        <w:rPr>
                          <w:noProof/>
                        </w:rPr>
                        <w:drawing>
                          <wp:inline distT="0" distB="0" distL="0" distR="0" wp14:anchorId="0B3B1AC3" wp14:editId="4E52E458">
                            <wp:extent cx="2849880" cy="982220"/>
                            <wp:effectExtent l="0" t="0" r="7620" b="889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913" cy="987746"/>
                                    </a:xfrm>
                                    <a:prstGeom prst="rect">
                                      <a:avLst/>
                                    </a:prstGeom>
                                    <a:noFill/>
                                    <a:ln>
                                      <a:noFill/>
                                    </a:ln>
                                  </pic:spPr>
                                </pic:pic>
                              </a:graphicData>
                            </a:graphic>
                          </wp:inline>
                        </w:drawing>
                      </w:r>
                    </w:p>
                    <w:p w14:paraId="34808996" w14:textId="7BA2FB88" w:rsidR="00707230" w:rsidRDefault="00707230" w:rsidP="00707230">
                      <w:r>
                        <w:t>Fig</w:t>
                      </w:r>
                      <w:r w:rsidR="0076196E" w:rsidRPr="0076196E">
                        <w:rPr>
                          <w:sz w:val="16"/>
                        </w:rPr>
                        <w:t>.</w:t>
                      </w:r>
                      <w:r>
                        <w:t xml:space="preserve"> 9</w:t>
                      </w:r>
                      <w:r w:rsidR="00136774" w:rsidRPr="00136774">
                        <w:rPr>
                          <w:sz w:val="16"/>
                        </w:rPr>
                        <w:t xml:space="preserve">. </w:t>
                      </w:r>
                      <w:r>
                        <w:t>Uniformity of s-parameter measurements of an SPDT switch improved from development to the manufacturing process</w:t>
                      </w:r>
                      <w:r w:rsidR="0076196E" w:rsidRPr="0076196E">
                        <w:rPr>
                          <w:sz w:val="16"/>
                        </w:rPr>
                        <w:t>.</w:t>
                      </w:r>
                    </w:p>
                  </w:txbxContent>
                </v:textbox>
                <w10:wrap type="topAndBottom" anchory="page"/>
                <w10:anchorlock/>
              </v:shape>
            </w:pict>
          </mc:Fallback>
        </mc:AlternateContent>
      </w:r>
      <w:r w:rsidR="00B46537">
        <w:tab/>
      </w:r>
    </w:p>
    <w:p w14:paraId="0411D27C" w14:textId="65CCDB55" w:rsidR="008F3F03" w:rsidRDefault="008F3F03" w:rsidP="00C87FF4">
      <w:pPr>
        <w:pStyle w:val="21"/>
        <w:keepNext w:val="0"/>
        <w:widowControl w:val="0"/>
      </w:pPr>
      <w:r>
        <w:t>Conclusions</w:t>
      </w:r>
    </w:p>
    <w:p w14:paraId="135F0537" w14:textId="14BB6F3A" w:rsidR="00496C8D" w:rsidRDefault="008F3F03" w:rsidP="00C87FF4">
      <w:pPr>
        <w:pStyle w:val="22"/>
        <w:widowControl w:val="0"/>
        <w:tabs>
          <w:tab w:val="left" w:pos="270"/>
        </w:tabs>
      </w:pPr>
      <w:r>
        <w:tab/>
      </w:r>
    </w:p>
    <w:p w14:paraId="50F304B7" w14:textId="31B73C4D" w:rsidR="008F3F03" w:rsidRDefault="00B46537" w:rsidP="00C87FF4">
      <w:pPr>
        <w:pStyle w:val="22"/>
        <w:widowControl w:val="0"/>
        <w:tabs>
          <w:tab w:val="left" w:pos="270"/>
        </w:tabs>
      </w:pPr>
      <w:r>
        <w:rPr>
          <w:noProof/>
        </w:rPr>
        <mc:AlternateContent>
          <mc:Choice Requires="wps">
            <w:drawing>
              <wp:anchor distT="107950" distB="107950" distL="114300" distR="114300" simplePos="0" relativeHeight="251673600" behindDoc="0" locked="0" layoutInCell="1" allowOverlap="0" wp14:anchorId="4125286D" wp14:editId="73973171">
                <wp:simplePos x="0" y="0"/>
                <wp:positionH relativeFrom="column">
                  <wp:align>right</wp:align>
                </wp:positionH>
                <wp:positionV relativeFrom="margin">
                  <wp:align>top</wp:align>
                </wp:positionV>
                <wp:extent cx="3056400" cy="1893600"/>
                <wp:effectExtent l="0" t="0" r="10795"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400" cy="1893600"/>
                        </a:xfrm>
                        <a:prstGeom prst="rect">
                          <a:avLst/>
                        </a:prstGeom>
                        <a:solidFill>
                          <a:srgbClr val="FFFFFF"/>
                        </a:solidFill>
                        <a:ln w="9525">
                          <a:solidFill>
                            <a:srgbClr val="000000"/>
                          </a:solidFill>
                          <a:miter lim="800000"/>
                          <a:headEnd/>
                          <a:tailEnd/>
                        </a:ln>
                      </wps:spPr>
                      <wps:txbx>
                        <w:txbxContent>
                          <w:p w14:paraId="78B86F50" w14:textId="0C8BDBD8" w:rsidR="004F0CAD" w:rsidRDefault="004F0CAD" w:rsidP="004F0CAD">
                            <w:pPr>
                              <w:jc w:val="center"/>
                            </w:pPr>
                            <w:r w:rsidRPr="00802F85">
                              <w:rPr>
                                <w:noProof/>
                              </w:rPr>
                              <w:drawing>
                                <wp:inline distT="0" distB="0" distL="0" distR="0" wp14:anchorId="6C7DA92F" wp14:editId="2BD0675D">
                                  <wp:extent cx="2632277" cy="1480911"/>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7861" cy="1484053"/>
                                          </a:xfrm>
                                          <a:prstGeom prst="rect">
                                            <a:avLst/>
                                          </a:prstGeom>
                                          <a:noFill/>
                                          <a:ln>
                                            <a:noFill/>
                                          </a:ln>
                                        </pic:spPr>
                                      </pic:pic>
                                    </a:graphicData>
                                  </a:graphic>
                                </wp:inline>
                              </w:drawing>
                            </w:r>
                          </w:p>
                          <w:p w14:paraId="56934ACB" w14:textId="3F09DE47" w:rsidR="004F0CAD" w:rsidRPr="005E6827" w:rsidRDefault="004F0CAD" w:rsidP="004F0CAD">
                            <w:r>
                              <w:t>Fig</w:t>
                            </w:r>
                            <w:r w:rsidR="0076196E" w:rsidRPr="0076196E">
                              <w:rPr>
                                <w:sz w:val="16"/>
                              </w:rPr>
                              <w:t>.</w:t>
                            </w:r>
                            <w:r>
                              <w:t xml:space="preserve"> 7</w:t>
                            </w:r>
                            <w:r w:rsidR="00136774" w:rsidRPr="00136774">
                              <w:rPr>
                                <w:sz w:val="16"/>
                              </w:rPr>
                              <w:t xml:space="preserve">. </w:t>
                            </w:r>
                            <w:r>
                              <w:t>Dispersion was reduced to nearly zero on the manufacturing process</w:t>
                            </w:r>
                            <w:r w:rsidR="0076196E" w:rsidRPr="0076196E">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286D" id="_x0000_s1034" type="#_x0000_t202" style="position:absolute;left:0;text-align:left;margin-left:189.45pt;margin-top:0;width:240.65pt;height:149.1pt;z-index:251673600;visibility:visible;mso-wrap-style:square;mso-width-percent:0;mso-height-percent:0;mso-wrap-distance-left:9pt;mso-wrap-distance-top:8.5pt;mso-wrap-distance-right:9pt;mso-wrap-distance-bottom:8.5pt;mso-position-horizontal:righ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p1JgIAAEw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" o:allowoverlap="f">
                <v:textbox>
                  <w:txbxContent>
                    <w:p w14:paraId="78B86F50" w14:textId="0C8BDBD8" w:rsidR="004F0CAD" w:rsidRDefault="004F0CAD" w:rsidP="004F0CAD">
                      <w:pPr>
                        <w:jc w:val="center"/>
                      </w:pPr>
                      <w:r w:rsidRPr="00802F85">
                        <w:rPr>
                          <w:noProof/>
                        </w:rPr>
                        <w:drawing>
                          <wp:inline distT="0" distB="0" distL="0" distR="0" wp14:anchorId="6C7DA92F" wp14:editId="2BD0675D">
                            <wp:extent cx="2632277" cy="1480911"/>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7861" cy="1484053"/>
                                    </a:xfrm>
                                    <a:prstGeom prst="rect">
                                      <a:avLst/>
                                    </a:prstGeom>
                                    <a:noFill/>
                                    <a:ln>
                                      <a:noFill/>
                                    </a:ln>
                                  </pic:spPr>
                                </pic:pic>
                              </a:graphicData>
                            </a:graphic>
                          </wp:inline>
                        </w:drawing>
                      </w:r>
                    </w:p>
                    <w:p w14:paraId="56934ACB" w14:textId="3F09DE47" w:rsidR="004F0CAD" w:rsidRPr="005E6827" w:rsidRDefault="004F0CAD" w:rsidP="004F0CAD">
                      <w:r>
                        <w:t>Fig</w:t>
                      </w:r>
                      <w:r w:rsidR="0076196E" w:rsidRPr="0076196E">
                        <w:rPr>
                          <w:sz w:val="16"/>
                        </w:rPr>
                        <w:t>.</w:t>
                      </w:r>
                      <w:r>
                        <w:t xml:space="preserve"> 7</w:t>
                      </w:r>
                      <w:r w:rsidR="00136774" w:rsidRPr="00136774">
                        <w:rPr>
                          <w:sz w:val="16"/>
                        </w:rPr>
                        <w:t xml:space="preserve">. </w:t>
                      </w:r>
                      <w:r>
                        <w:t>Dispersion was reduced to nearly zero on the manufacturing process</w:t>
                      </w:r>
                      <w:r w:rsidR="0076196E" w:rsidRPr="0076196E">
                        <w:rPr>
                          <w:sz w:val="16"/>
                        </w:rPr>
                        <w:t>.</w:t>
                      </w:r>
                    </w:p>
                  </w:txbxContent>
                </v:textbox>
                <w10:wrap type="square" anchory="margin"/>
              </v:shape>
            </w:pict>
          </mc:Fallback>
        </mc:AlternateContent>
      </w:r>
      <w:r w:rsidR="00496C8D">
        <w:tab/>
      </w:r>
      <w:r w:rsidR="003C287F" w:rsidRPr="003C287F">
        <w:t>From its beginning as a research and development program, to the conclusion of the maturation program, the SLCFET has proven to be the world’s best RF switch technology</w:t>
      </w:r>
      <w:r w:rsidR="0076196E" w:rsidRPr="0076196E">
        <w:rPr>
          <w:sz w:val="16"/>
        </w:rPr>
        <w:t>.</w:t>
      </w:r>
      <w:r w:rsidR="003C287F" w:rsidRPr="003C287F">
        <w:t xml:space="preserve"> Over 30 lots and 200 wafers have been fabricated over the course of the maturation program alone, culminating in a process of record which </w:t>
      </w:r>
      <w:r w:rsidR="00BE0129">
        <w:t>was qualified in</w:t>
      </w:r>
      <w:r w:rsidR="003C287F" w:rsidRPr="003C287F">
        <w:t xml:space="preserve"> 2019</w:t>
      </w:r>
      <w:r w:rsidR="00136774" w:rsidRPr="00136774">
        <w:rPr>
          <w:sz w:val="16"/>
        </w:rPr>
        <w:t xml:space="preserve">. </w:t>
      </w:r>
      <w:r w:rsidR="003C287F" w:rsidRPr="003C287F">
        <w:t>While efforts to extend performance even further are ongoing and continuous, the now-baseline process is capable of substantial system level benefits in its current form</w:t>
      </w:r>
      <w:r w:rsidR="0076196E" w:rsidRPr="0076196E">
        <w:rPr>
          <w:sz w:val="16"/>
        </w:rPr>
        <w:t>.</w:t>
      </w:r>
      <w:r w:rsidR="003C287F" w:rsidRPr="003C287F">
        <w:t xml:space="preserve"> </w:t>
      </w:r>
    </w:p>
    <w:p w14:paraId="2D1C8D0E" w14:textId="77777777" w:rsidR="0087688E" w:rsidRDefault="0087688E" w:rsidP="0087688E">
      <w:pPr>
        <w:pStyle w:val="22"/>
        <w:widowControl w:val="0"/>
        <w:tabs>
          <w:tab w:val="left" w:pos="270"/>
        </w:tabs>
      </w:pPr>
      <w:r>
        <w:tab/>
      </w:r>
    </w:p>
    <w:p w14:paraId="04EC9C09" w14:textId="64500444" w:rsidR="00DB2421" w:rsidRDefault="00DB2421" w:rsidP="00C87FF4">
      <w:pPr>
        <w:pStyle w:val="21"/>
        <w:keepNext w:val="0"/>
        <w:widowControl w:val="0"/>
      </w:pPr>
      <w:r>
        <w:t>Acknowledgements</w:t>
      </w:r>
    </w:p>
    <w:p w14:paraId="042AC9D5" w14:textId="5CCC2003" w:rsidR="00DB2421" w:rsidRDefault="00DB2421" w:rsidP="00C87FF4">
      <w:pPr>
        <w:pStyle w:val="22"/>
        <w:widowControl w:val="0"/>
        <w:tabs>
          <w:tab w:val="left" w:pos="270"/>
        </w:tabs>
      </w:pPr>
      <w:r>
        <w:tab/>
        <w:t xml:space="preserve">The authors would like to gratefully acknowledge </w:t>
      </w:r>
      <w:r w:rsidR="00707230">
        <w:t xml:space="preserve">all </w:t>
      </w:r>
      <w:r>
        <w:t xml:space="preserve">who fabricated </w:t>
      </w:r>
      <w:r w:rsidR="00707230">
        <w:t xml:space="preserve">and tested </w:t>
      </w:r>
      <w:r>
        <w:t>the wafers for this maturation effort</w:t>
      </w:r>
      <w:r w:rsidR="0076196E" w:rsidRPr="0076196E">
        <w:rPr>
          <w:sz w:val="16"/>
        </w:rPr>
        <w:t>.</w:t>
      </w:r>
    </w:p>
    <w:p w14:paraId="3B5C2AA7" w14:textId="77777777" w:rsidR="0087688E" w:rsidRDefault="0087688E" w:rsidP="0087688E">
      <w:pPr>
        <w:pStyle w:val="22"/>
        <w:widowControl w:val="0"/>
        <w:tabs>
          <w:tab w:val="left" w:pos="270"/>
        </w:tabs>
      </w:pPr>
      <w:r>
        <w:tab/>
      </w:r>
    </w:p>
    <w:p w14:paraId="1608C8EF" w14:textId="69A5F512" w:rsidR="008F3F03" w:rsidRDefault="003F13FE" w:rsidP="00AA1940">
      <w:pPr>
        <w:widowControl w:val="0"/>
      </w:pPr>
      <w:r>
        <w:rPr>
          <w:noProof/>
        </w:rPr>
        <mc:AlternateContent>
          <mc:Choice Requires="wps">
            <w:drawing>
              <wp:anchor distT="107950" distB="107950" distL="114300" distR="114300" simplePos="0" relativeHeight="251659264" behindDoc="0" locked="0" layoutInCell="1" allowOverlap="0" wp14:anchorId="4A13E76F" wp14:editId="0D88BF7B">
                <wp:simplePos x="0" y="0"/>
                <wp:positionH relativeFrom="column">
                  <wp:align>left</wp:align>
                </wp:positionH>
                <wp:positionV relativeFrom="page">
                  <wp:posOffset>3400425</wp:posOffset>
                </wp:positionV>
                <wp:extent cx="3056760" cy="2386440"/>
                <wp:effectExtent l="0" t="0" r="10795" b="1397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760" cy="2386440"/>
                        </a:xfrm>
                        <a:prstGeom prst="rect">
                          <a:avLst/>
                        </a:prstGeom>
                        <a:solidFill>
                          <a:srgbClr val="FFFFFF"/>
                        </a:solidFill>
                        <a:ln w="9525">
                          <a:solidFill>
                            <a:srgbClr val="000000"/>
                          </a:solidFill>
                          <a:miter lim="800000"/>
                          <a:headEnd/>
                          <a:tailEnd/>
                        </a:ln>
                      </wps:spPr>
                      <wps:txbx>
                        <w:txbxContent>
                          <w:p w14:paraId="6A66E3DC" w14:textId="5770BF91" w:rsidR="0082462F" w:rsidRDefault="0082462F" w:rsidP="0082462F"/>
                          <w:p w14:paraId="08406191" w14:textId="4A837E49" w:rsidR="0082462F" w:rsidRDefault="003C287F" w:rsidP="0012494C">
                            <w:pPr>
                              <w:jc w:val="center"/>
                            </w:pPr>
                            <w:r w:rsidRPr="003C287F">
                              <w:rPr>
                                <w:noProof/>
                              </w:rPr>
                              <w:drawing>
                                <wp:inline distT="0" distB="0" distL="0" distR="0" wp14:anchorId="292428A5" wp14:editId="29797979">
                                  <wp:extent cx="2520904" cy="1839168"/>
                                  <wp:effectExtent l="0" t="0" r="0" b="889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2588" cy="1840397"/>
                                          </a:xfrm>
                                          <a:prstGeom prst="rect">
                                            <a:avLst/>
                                          </a:prstGeom>
                                          <a:noFill/>
                                          <a:ln>
                                            <a:noFill/>
                                          </a:ln>
                                        </pic:spPr>
                                      </pic:pic>
                                    </a:graphicData>
                                  </a:graphic>
                                </wp:inline>
                              </w:drawing>
                            </w:r>
                          </w:p>
                          <w:p w14:paraId="28EBA7B5" w14:textId="58739470" w:rsidR="0082462F" w:rsidRDefault="0012494C" w:rsidP="0012494C">
                            <w:r>
                              <w:t>Fig</w:t>
                            </w:r>
                            <w:r w:rsidR="0076196E" w:rsidRPr="0076196E">
                              <w:rPr>
                                <w:sz w:val="16"/>
                              </w:rPr>
                              <w:t>.</w:t>
                            </w:r>
                            <w:r>
                              <w:t xml:space="preserve"> 1</w:t>
                            </w:r>
                            <w:r w:rsidR="003C287F">
                              <w:t>1</w:t>
                            </w:r>
                            <w:r w:rsidR="00136774" w:rsidRPr="00136774">
                              <w:rPr>
                                <w:sz w:val="16"/>
                              </w:rPr>
                              <w:t xml:space="preserve">. </w:t>
                            </w:r>
                            <w:r w:rsidR="003C287F">
                              <w:t>Mean time to failure is show to be greater than 1e6 hrs</w:t>
                            </w:r>
                            <w:r w:rsidR="0076196E" w:rsidRPr="0076196E">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3E76F" id="_x0000_s1035" type="#_x0000_t202" style="position:absolute;margin-left:0;margin-top:267.75pt;width:240.7pt;height:187.9pt;z-index:251659264;visibility:visible;mso-wrap-style:square;mso-width-percent:0;mso-height-percent:0;mso-wrap-distance-left:9pt;mso-wrap-distance-top:8.5pt;mso-wrap-distance-right:9pt;mso-wrap-distance-bottom:8.5pt;mso-position-horizontal:lef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8tJwIAAE4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" o:allowoverlap="f">
                <v:textbox>
                  <w:txbxContent>
                    <w:p w14:paraId="6A66E3DC" w14:textId="5770BF91" w:rsidR="0082462F" w:rsidRDefault="0082462F" w:rsidP="0082462F"/>
                    <w:p w14:paraId="08406191" w14:textId="4A837E49" w:rsidR="0082462F" w:rsidRDefault="003C287F" w:rsidP="0012494C">
                      <w:pPr>
                        <w:jc w:val="center"/>
                      </w:pPr>
                      <w:r w:rsidRPr="003C287F">
                        <w:rPr>
                          <w:noProof/>
                        </w:rPr>
                        <w:drawing>
                          <wp:inline distT="0" distB="0" distL="0" distR="0" wp14:anchorId="292428A5" wp14:editId="29797979">
                            <wp:extent cx="2520904" cy="1839168"/>
                            <wp:effectExtent l="0" t="0" r="0" b="889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2588" cy="1840397"/>
                                    </a:xfrm>
                                    <a:prstGeom prst="rect">
                                      <a:avLst/>
                                    </a:prstGeom>
                                    <a:noFill/>
                                    <a:ln>
                                      <a:noFill/>
                                    </a:ln>
                                  </pic:spPr>
                                </pic:pic>
                              </a:graphicData>
                            </a:graphic>
                          </wp:inline>
                        </w:drawing>
                      </w:r>
                    </w:p>
                    <w:p w14:paraId="28EBA7B5" w14:textId="58739470" w:rsidR="0082462F" w:rsidRDefault="0012494C" w:rsidP="0012494C">
                      <w:r>
                        <w:t>Fig</w:t>
                      </w:r>
                      <w:r w:rsidR="0076196E" w:rsidRPr="0076196E">
                        <w:rPr>
                          <w:sz w:val="16"/>
                        </w:rPr>
                        <w:t>.</w:t>
                      </w:r>
                      <w:r>
                        <w:t xml:space="preserve"> 1</w:t>
                      </w:r>
                      <w:r w:rsidR="003C287F">
                        <w:t>1</w:t>
                      </w:r>
                      <w:r w:rsidR="00136774" w:rsidRPr="00136774">
                        <w:rPr>
                          <w:sz w:val="16"/>
                        </w:rPr>
                        <w:t xml:space="preserve">. </w:t>
                      </w:r>
                      <w:r w:rsidR="003C287F">
                        <w:t>Mean time to failure is show to be greater than 1e6 hrs</w:t>
                      </w:r>
                      <w:r w:rsidR="0076196E" w:rsidRPr="0076196E">
                        <w:rPr>
                          <w:sz w:val="16"/>
                        </w:rPr>
                        <w:t>.</w:t>
                      </w:r>
                    </w:p>
                  </w:txbxContent>
                </v:textbox>
                <w10:wrap type="topAndBottom" anchory="page"/>
              </v:shape>
            </w:pict>
          </mc:Fallback>
        </mc:AlternateContent>
      </w:r>
      <w:r w:rsidR="00B46537">
        <w:rPr>
          <w:noProof/>
        </w:rPr>
        <mc:AlternateContent>
          <mc:Choice Requires="wps">
            <w:drawing>
              <wp:anchor distT="107950" distB="107950" distL="114300" distR="114300" simplePos="0" relativeHeight="251677696" behindDoc="0" locked="0" layoutInCell="1" allowOverlap="0" wp14:anchorId="0061DD12" wp14:editId="1B4D087A">
                <wp:simplePos x="0" y="0"/>
                <wp:positionH relativeFrom="column">
                  <wp:align>left</wp:align>
                </wp:positionH>
                <wp:positionV relativeFrom="margin">
                  <wp:align>top</wp:align>
                </wp:positionV>
                <wp:extent cx="3056400" cy="2397240"/>
                <wp:effectExtent l="0" t="0" r="10795" b="2222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400" cy="2397240"/>
                        </a:xfrm>
                        <a:prstGeom prst="rect">
                          <a:avLst/>
                        </a:prstGeom>
                        <a:solidFill>
                          <a:srgbClr val="FFFFFF"/>
                        </a:solidFill>
                        <a:ln w="9525">
                          <a:solidFill>
                            <a:srgbClr val="000000"/>
                          </a:solidFill>
                          <a:miter lim="800000"/>
                          <a:headEnd/>
                          <a:tailEnd/>
                        </a:ln>
                      </wps:spPr>
                      <wps:txbx>
                        <w:txbxContent>
                          <w:p w14:paraId="0F15CB31" w14:textId="77777777" w:rsidR="004E0F33" w:rsidRDefault="004E0F33" w:rsidP="004E0F33"/>
                          <w:p w14:paraId="5220CC39" w14:textId="7BB1D845" w:rsidR="004E0F33" w:rsidRDefault="004E0F33" w:rsidP="004E0F33">
                            <w:pPr>
                              <w:jc w:val="center"/>
                            </w:pPr>
                            <w:r w:rsidRPr="00BF04A0">
                              <w:rPr>
                                <w:noProof/>
                              </w:rPr>
                              <w:drawing>
                                <wp:inline distT="0" distB="0" distL="0" distR="0" wp14:anchorId="70C2CDD8" wp14:editId="5E053E87">
                                  <wp:extent cx="2122540" cy="1787236"/>
                                  <wp:effectExtent l="0" t="0" r="0"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7831" cy="1791691"/>
                                          </a:xfrm>
                                          <a:prstGeom prst="rect">
                                            <a:avLst/>
                                          </a:prstGeom>
                                          <a:noFill/>
                                          <a:ln>
                                            <a:noFill/>
                                          </a:ln>
                                        </pic:spPr>
                                      </pic:pic>
                                    </a:graphicData>
                                  </a:graphic>
                                </wp:inline>
                              </w:drawing>
                            </w:r>
                          </w:p>
                          <w:p w14:paraId="4F47941A" w14:textId="0E5B9610" w:rsidR="004E0F33" w:rsidRDefault="004E0F33" w:rsidP="004E0F33">
                            <w:r>
                              <w:t>Fig</w:t>
                            </w:r>
                            <w:r w:rsidR="0076196E" w:rsidRPr="0076196E">
                              <w:rPr>
                                <w:sz w:val="16"/>
                              </w:rPr>
                              <w:t>.</w:t>
                            </w:r>
                            <w:r>
                              <w:t xml:space="preserve"> 10</w:t>
                            </w:r>
                            <w:r w:rsidR="00136774" w:rsidRPr="00136774">
                              <w:rPr>
                                <w:sz w:val="16"/>
                              </w:rPr>
                              <w:t xml:space="preserve">. </w:t>
                            </w:r>
                            <w:r w:rsidRPr="004E0F33">
                              <w:t>Switch FOM and uniformity improved from development to the manufacturing process</w:t>
                            </w:r>
                            <w:r w:rsidR="0076196E" w:rsidRPr="0076196E">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1DD12" id="_x0000_s1036" type="#_x0000_t202" style="position:absolute;margin-left:0;margin-top:0;width:240.65pt;height:188.75pt;z-index:251677696;visibility:visible;mso-wrap-style:square;mso-width-percent:0;mso-height-percent:0;mso-wrap-distance-left:9pt;mso-wrap-distance-top:8.5pt;mso-wrap-distance-right:9pt;mso-wrap-distance-bottom:8.5pt;mso-position-horizontal:lef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98JwIAAE4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" o:allowoverlap="f">
                <v:textbox>
                  <w:txbxContent>
                    <w:p w14:paraId="0F15CB31" w14:textId="77777777" w:rsidR="004E0F33" w:rsidRDefault="004E0F33" w:rsidP="004E0F33"/>
                    <w:p w14:paraId="5220CC39" w14:textId="7BB1D845" w:rsidR="004E0F33" w:rsidRDefault="004E0F33" w:rsidP="004E0F33">
                      <w:pPr>
                        <w:jc w:val="center"/>
                      </w:pPr>
                      <w:r w:rsidRPr="00BF04A0">
                        <w:rPr>
                          <w:noProof/>
                        </w:rPr>
                        <w:drawing>
                          <wp:inline distT="0" distB="0" distL="0" distR="0" wp14:anchorId="70C2CDD8" wp14:editId="5E053E87">
                            <wp:extent cx="2122540" cy="1787236"/>
                            <wp:effectExtent l="0" t="0" r="0"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7831" cy="1791691"/>
                                    </a:xfrm>
                                    <a:prstGeom prst="rect">
                                      <a:avLst/>
                                    </a:prstGeom>
                                    <a:noFill/>
                                    <a:ln>
                                      <a:noFill/>
                                    </a:ln>
                                  </pic:spPr>
                                </pic:pic>
                              </a:graphicData>
                            </a:graphic>
                          </wp:inline>
                        </w:drawing>
                      </w:r>
                    </w:p>
                    <w:p w14:paraId="4F47941A" w14:textId="0E5B9610" w:rsidR="004E0F33" w:rsidRDefault="004E0F33" w:rsidP="004E0F33">
                      <w:r>
                        <w:t>Fig</w:t>
                      </w:r>
                      <w:r w:rsidR="0076196E" w:rsidRPr="0076196E">
                        <w:rPr>
                          <w:sz w:val="16"/>
                        </w:rPr>
                        <w:t>.</w:t>
                      </w:r>
                      <w:r>
                        <w:t xml:space="preserve"> 10</w:t>
                      </w:r>
                      <w:r w:rsidR="00136774" w:rsidRPr="00136774">
                        <w:rPr>
                          <w:sz w:val="16"/>
                        </w:rPr>
                        <w:t xml:space="preserve">. </w:t>
                      </w:r>
                      <w:r w:rsidRPr="004E0F33">
                        <w:t>Switch FOM and uniformity improved from development to the manufacturing process</w:t>
                      </w:r>
                      <w:r w:rsidR="0076196E" w:rsidRPr="0076196E">
                        <w:rPr>
                          <w:sz w:val="16"/>
                        </w:rPr>
                        <w:t>.</w:t>
                      </w:r>
                    </w:p>
                  </w:txbxContent>
                </v:textbox>
                <w10:wrap type="topAndBottom" anchory="margin"/>
              </v:shape>
            </w:pict>
          </mc:Fallback>
        </mc:AlternateContent>
      </w:r>
      <w:r w:rsidR="008F3F03">
        <w:t>References</w:t>
      </w:r>
    </w:p>
    <w:p w14:paraId="4A869003" w14:textId="04472FB8" w:rsidR="00496C8D" w:rsidRPr="00496C8D" w:rsidRDefault="00496C8D" w:rsidP="00C87FF4">
      <w:pPr>
        <w:widowControl w:val="0"/>
      </w:pPr>
    </w:p>
    <w:p w14:paraId="6A11343D" w14:textId="42503A5D" w:rsidR="008F3F03" w:rsidRPr="0003400E" w:rsidRDefault="008F3F03" w:rsidP="00C87FF4">
      <w:pPr>
        <w:widowControl w:val="0"/>
        <w:tabs>
          <w:tab w:val="left" w:pos="270"/>
        </w:tabs>
        <w:ind w:left="270" w:hanging="270"/>
        <w:jc w:val="both"/>
        <w:rPr>
          <w:snapToGrid w:val="0"/>
        </w:rPr>
      </w:pPr>
      <w:r w:rsidRPr="0003400E">
        <w:rPr>
          <w:snapToGrid w:val="0"/>
        </w:rPr>
        <w:t>[1]</w:t>
      </w:r>
      <w:r w:rsidRPr="0003400E">
        <w:rPr>
          <w:snapToGrid w:val="0"/>
        </w:rPr>
        <w:tab/>
      </w:r>
      <w:r w:rsidR="008C0A42" w:rsidRPr="008C0A42">
        <w:rPr>
          <w:snapToGrid w:val="0"/>
        </w:rPr>
        <w:t>R</w:t>
      </w:r>
      <w:r w:rsidR="0076196E" w:rsidRPr="0076196E">
        <w:rPr>
          <w:snapToGrid w:val="0"/>
          <w:sz w:val="16"/>
        </w:rPr>
        <w:t>.</w:t>
      </w:r>
      <w:r w:rsidR="008C0A42" w:rsidRPr="008C0A42">
        <w:rPr>
          <w:snapToGrid w:val="0"/>
        </w:rPr>
        <w:t>S</w:t>
      </w:r>
      <w:r w:rsidR="0076196E" w:rsidRPr="0076196E">
        <w:rPr>
          <w:snapToGrid w:val="0"/>
          <w:sz w:val="16"/>
        </w:rPr>
        <w:t>.</w:t>
      </w:r>
      <w:r w:rsidR="008C0A42" w:rsidRPr="008C0A42">
        <w:rPr>
          <w:snapToGrid w:val="0"/>
        </w:rPr>
        <w:t xml:space="preserve"> Howell, et</w:t>
      </w:r>
      <w:r w:rsidR="0076196E" w:rsidRPr="0076196E">
        <w:rPr>
          <w:snapToGrid w:val="0"/>
          <w:sz w:val="16"/>
        </w:rPr>
        <w:t>.</w:t>
      </w:r>
      <w:r w:rsidR="008C0A42" w:rsidRPr="008C0A42">
        <w:rPr>
          <w:snapToGrid w:val="0"/>
        </w:rPr>
        <w:t xml:space="preserve"> al</w:t>
      </w:r>
      <w:r w:rsidR="0076196E" w:rsidRPr="0076196E">
        <w:rPr>
          <w:snapToGrid w:val="0"/>
          <w:sz w:val="16"/>
        </w:rPr>
        <w:t>.</w:t>
      </w:r>
      <w:r w:rsidR="008C0A42" w:rsidRPr="008C0A42">
        <w:rPr>
          <w:snapToGrid w:val="0"/>
        </w:rPr>
        <w:t>, “The super-lattice castellated field effect transistor (SLCFET): A novel high performance transistor topology ideal for RF switching”, IEDM, pp</w:t>
      </w:r>
      <w:r w:rsidR="0076196E" w:rsidRPr="0076196E">
        <w:rPr>
          <w:snapToGrid w:val="0"/>
          <w:sz w:val="16"/>
        </w:rPr>
        <w:t>.</w:t>
      </w:r>
      <w:r w:rsidR="008C0A42" w:rsidRPr="008C0A42">
        <w:rPr>
          <w:snapToGrid w:val="0"/>
        </w:rPr>
        <w:t xml:space="preserve"> 291-294, Dec 2014</w:t>
      </w:r>
    </w:p>
    <w:p w14:paraId="310E09F0" w14:textId="5B50F341" w:rsidR="008F3F03" w:rsidRPr="0003400E" w:rsidRDefault="008F3F03" w:rsidP="00C87FF4">
      <w:pPr>
        <w:widowControl w:val="0"/>
        <w:tabs>
          <w:tab w:val="left" w:pos="270"/>
        </w:tabs>
        <w:ind w:left="270" w:hanging="270"/>
        <w:jc w:val="both"/>
        <w:rPr>
          <w:snapToGrid w:val="0"/>
        </w:rPr>
      </w:pPr>
    </w:p>
    <w:p w14:paraId="28732902" w14:textId="1AEB6A1D" w:rsidR="00A400FB" w:rsidRDefault="008F3F03" w:rsidP="00A0575D">
      <w:pPr>
        <w:widowControl w:val="0"/>
        <w:tabs>
          <w:tab w:val="left" w:pos="270"/>
        </w:tabs>
        <w:ind w:left="270" w:hanging="270"/>
        <w:jc w:val="both"/>
      </w:pPr>
      <w:r w:rsidRPr="0003400E">
        <w:rPr>
          <w:snapToGrid w:val="0"/>
        </w:rPr>
        <w:t>[2]</w:t>
      </w:r>
      <w:r w:rsidRPr="0003400E">
        <w:rPr>
          <w:snapToGrid w:val="0"/>
        </w:rPr>
        <w:tab/>
      </w:r>
      <w:r w:rsidR="00E6013C">
        <w:rPr>
          <w:snapToGrid w:val="0"/>
        </w:rPr>
        <w:t xml:space="preserve">H. </w:t>
      </w:r>
      <w:r w:rsidR="00BE0129" w:rsidRPr="00BE0129">
        <w:rPr>
          <w:snapToGrid w:val="0"/>
        </w:rPr>
        <w:t xml:space="preserve">Cramer, </w:t>
      </w:r>
      <w:r w:rsidR="00785A22">
        <w:rPr>
          <w:snapToGrid w:val="0"/>
        </w:rPr>
        <w:t xml:space="preserve">J. </w:t>
      </w:r>
      <w:r w:rsidR="00BE0129" w:rsidRPr="00BE0129">
        <w:rPr>
          <w:snapToGrid w:val="0"/>
        </w:rPr>
        <w:t xml:space="preserve">Oliver, and </w:t>
      </w:r>
      <w:r w:rsidR="00785A22">
        <w:rPr>
          <w:snapToGrid w:val="0"/>
        </w:rPr>
        <w:t xml:space="preserve">J. </w:t>
      </w:r>
      <w:r w:rsidR="00BE0129" w:rsidRPr="00BE0129">
        <w:rPr>
          <w:snapToGrid w:val="0"/>
        </w:rPr>
        <w:t>Porter,</w:t>
      </w:r>
      <w:r w:rsidR="00785A22">
        <w:rPr>
          <w:snapToGrid w:val="0"/>
        </w:rPr>
        <w:t xml:space="preserve"> </w:t>
      </w:r>
      <w:r w:rsidR="00BE0129" w:rsidRPr="00BE0129">
        <w:rPr>
          <w:snapToGrid w:val="0"/>
        </w:rPr>
        <w:t xml:space="preserve">“Lifetime of </w:t>
      </w:r>
      <w:proofErr w:type="spellStart"/>
      <w:r w:rsidR="00BE0129" w:rsidRPr="00BE0129">
        <w:rPr>
          <w:snapToGrid w:val="0"/>
        </w:rPr>
        <w:t>SiN</w:t>
      </w:r>
      <w:proofErr w:type="spellEnd"/>
      <w:r w:rsidR="00BE0129" w:rsidRPr="00BE0129">
        <w:rPr>
          <w:snapToGrid w:val="0"/>
        </w:rPr>
        <w:t xml:space="preserve"> capacitors determined from ramped voltage and constant voltage testing,” CSMANTECH, 2006, pp</w:t>
      </w:r>
      <w:r w:rsidR="0076196E" w:rsidRPr="0076196E">
        <w:rPr>
          <w:snapToGrid w:val="0"/>
          <w:sz w:val="16"/>
        </w:rPr>
        <w:t>.</w:t>
      </w:r>
      <w:r w:rsidR="00BE0129" w:rsidRPr="00BE0129">
        <w:rPr>
          <w:snapToGrid w:val="0"/>
        </w:rPr>
        <w:t xml:space="preserve"> 91-94</w:t>
      </w:r>
      <w:r w:rsidR="0076196E" w:rsidRPr="0076196E">
        <w:rPr>
          <w:snapToGrid w:val="0"/>
          <w:sz w:val="16"/>
        </w:rPr>
        <w:t>.</w:t>
      </w:r>
    </w:p>
    <w:sectPr w:rsidR="00A400FB"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A5729" w14:textId="77777777" w:rsidR="00054CCF" w:rsidRDefault="00054CCF" w:rsidP="00AF10DF">
      <w:r>
        <w:separator/>
      </w:r>
    </w:p>
  </w:endnote>
  <w:endnote w:type="continuationSeparator" w:id="0">
    <w:p w14:paraId="0929B31A" w14:textId="77777777" w:rsidR="00054CCF" w:rsidRDefault="00054CCF"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F8293" w14:textId="77777777" w:rsidR="00EB189F" w:rsidRPr="00C65FC3" w:rsidRDefault="00EB189F" w:rsidP="00EB189F">
    <w:pPr>
      <w:jc w:val="center"/>
      <w:rPr>
        <w:rFonts w:ascii="Arial Narrow" w:hAnsi="Arial Narrow"/>
        <w:color w:val="FF0000"/>
        <w:sz w:val="16"/>
        <w:szCs w:val="16"/>
      </w:rPr>
    </w:pPr>
    <w:r w:rsidRPr="00C65FC3">
      <w:rPr>
        <w:rFonts w:ascii="Arial Narrow" w:hAnsi="Arial Narrow"/>
        <w:color w:val="FF0000"/>
        <w:sz w:val="16"/>
        <w:szCs w:val="16"/>
      </w:rPr>
      <w:t>Distribution Statement A: Approved for Public Release; Distribution is Unlimited; #</w:t>
    </w:r>
    <w:r>
      <w:rPr>
        <w:rFonts w:ascii="Arial Narrow" w:hAnsi="Arial Narrow"/>
        <w:color w:val="FF0000"/>
        <w:sz w:val="16"/>
        <w:szCs w:val="16"/>
      </w:rPr>
      <w:t>20-0385</w:t>
    </w:r>
    <w:r w:rsidRPr="00C65FC3">
      <w:rPr>
        <w:rFonts w:ascii="Arial Narrow" w:hAnsi="Arial Narrow"/>
        <w:color w:val="FF0000"/>
        <w:sz w:val="16"/>
        <w:szCs w:val="16"/>
      </w:rPr>
      <w:t xml:space="preserve">; Dated </w:t>
    </w:r>
    <w:r>
      <w:rPr>
        <w:rFonts w:ascii="Arial Narrow" w:hAnsi="Arial Narrow"/>
        <w:color w:val="FF0000"/>
        <w:sz w:val="16"/>
        <w:szCs w:val="16"/>
      </w:rPr>
      <w:t>02/21/20</w:t>
    </w:r>
  </w:p>
  <w:p w14:paraId="1B19FE81" w14:textId="77777777" w:rsidR="00EB189F" w:rsidRDefault="00EB189F">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425C3" w14:textId="77777777" w:rsidR="00054CCF" w:rsidRDefault="00054CCF" w:rsidP="00AF10DF">
      <w:r>
        <w:separator/>
      </w:r>
    </w:p>
  </w:footnote>
  <w:footnote w:type="continuationSeparator" w:id="0">
    <w:p w14:paraId="564501A1" w14:textId="77777777" w:rsidR="00054CCF" w:rsidRDefault="00054CCF" w:rsidP="00AF1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B4473B"/>
    <w:multiLevelType w:val="hybridMultilevel"/>
    <w:tmpl w:val="CBFABFF0"/>
    <w:lvl w:ilvl="0" w:tplc="5052E8A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2E03D84"/>
    <w:multiLevelType w:val="hybridMultilevel"/>
    <w:tmpl w:val="41B4FF04"/>
    <w:lvl w:ilvl="0" w:tplc="69E02C1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C17333"/>
    <w:multiLevelType w:val="hybridMultilevel"/>
    <w:tmpl w:val="60AE8E40"/>
    <w:lvl w:ilvl="0" w:tplc="5052E8A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72623E7"/>
    <w:multiLevelType w:val="hybridMultilevel"/>
    <w:tmpl w:val="A4A2825C"/>
    <w:lvl w:ilvl="0" w:tplc="69E02C1A">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6" w15:restartNumberingAfterBreak="0">
    <w:nsid w:val="65506D9C"/>
    <w:multiLevelType w:val="hybridMultilevel"/>
    <w:tmpl w:val="71F2F100"/>
    <w:lvl w:ilvl="0" w:tplc="5052E8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5D3826"/>
    <w:multiLevelType w:val="hybridMultilevel"/>
    <w:tmpl w:val="8662E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1"/>
  </w:num>
  <w:num w:numId="14">
    <w:abstractNumId w:val="17"/>
  </w:num>
  <w:num w:numId="15">
    <w:abstractNumId w:val="16"/>
  </w:num>
  <w:num w:numId="16">
    <w:abstractNumId w:val="10"/>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83"/>
    <w:rsid w:val="00011A9E"/>
    <w:rsid w:val="0003400E"/>
    <w:rsid w:val="00054CCF"/>
    <w:rsid w:val="00066FE3"/>
    <w:rsid w:val="000B3A8C"/>
    <w:rsid w:val="000E09C7"/>
    <w:rsid w:val="00114D4E"/>
    <w:rsid w:val="00121F89"/>
    <w:rsid w:val="0012494C"/>
    <w:rsid w:val="00136774"/>
    <w:rsid w:val="001756C8"/>
    <w:rsid w:val="00195E2D"/>
    <w:rsid w:val="001A28E9"/>
    <w:rsid w:val="001D0486"/>
    <w:rsid w:val="001D1F26"/>
    <w:rsid w:val="00200562"/>
    <w:rsid w:val="0020374E"/>
    <w:rsid w:val="00262CBC"/>
    <w:rsid w:val="00270605"/>
    <w:rsid w:val="00282360"/>
    <w:rsid w:val="002B7BE4"/>
    <w:rsid w:val="002C3A01"/>
    <w:rsid w:val="002C6D94"/>
    <w:rsid w:val="0030325B"/>
    <w:rsid w:val="003628C0"/>
    <w:rsid w:val="00370D2E"/>
    <w:rsid w:val="003735DF"/>
    <w:rsid w:val="003879A9"/>
    <w:rsid w:val="003A2692"/>
    <w:rsid w:val="003C287F"/>
    <w:rsid w:val="003E5FE7"/>
    <w:rsid w:val="003F13FE"/>
    <w:rsid w:val="00415AD1"/>
    <w:rsid w:val="00425610"/>
    <w:rsid w:val="00451E28"/>
    <w:rsid w:val="00496C8D"/>
    <w:rsid w:val="004E0BAE"/>
    <w:rsid w:val="004E0F33"/>
    <w:rsid w:val="004F0CAD"/>
    <w:rsid w:val="004F5540"/>
    <w:rsid w:val="00507E06"/>
    <w:rsid w:val="00536267"/>
    <w:rsid w:val="005763FA"/>
    <w:rsid w:val="00576D07"/>
    <w:rsid w:val="005B59A8"/>
    <w:rsid w:val="005E6827"/>
    <w:rsid w:val="00601F3A"/>
    <w:rsid w:val="00627D7A"/>
    <w:rsid w:val="00627E52"/>
    <w:rsid w:val="00652218"/>
    <w:rsid w:val="00653DD2"/>
    <w:rsid w:val="00665803"/>
    <w:rsid w:val="00670DFB"/>
    <w:rsid w:val="00684A3E"/>
    <w:rsid w:val="006D26F6"/>
    <w:rsid w:val="00707230"/>
    <w:rsid w:val="00755F88"/>
    <w:rsid w:val="0076196E"/>
    <w:rsid w:val="00785A22"/>
    <w:rsid w:val="00797324"/>
    <w:rsid w:val="007A21F4"/>
    <w:rsid w:val="007F0B51"/>
    <w:rsid w:val="00810C0F"/>
    <w:rsid w:val="0082462F"/>
    <w:rsid w:val="0087441C"/>
    <w:rsid w:val="0087688E"/>
    <w:rsid w:val="008C0A42"/>
    <w:rsid w:val="008C6CBF"/>
    <w:rsid w:val="008F3F03"/>
    <w:rsid w:val="0091321A"/>
    <w:rsid w:val="00935BA4"/>
    <w:rsid w:val="009771B6"/>
    <w:rsid w:val="00981016"/>
    <w:rsid w:val="009E039D"/>
    <w:rsid w:val="00A0575D"/>
    <w:rsid w:val="00A400FB"/>
    <w:rsid w:val="00A62D78"/>
    <w:rsid w:val="00AA1940"/>
    <w:rsid w:val="00AA5F15"/>
    <w:rsid w:val="00AF10DF"/>
    <w:rsid w:val="00B036DE"/>
    <w:rsid w:val="00B336A4"/>
    <w:rsid w:val="00B46537"/>
    <w:rsid w:val="00B57B6C"/>
    <w:rsid w:val="00BE0129"/>
    <w:rsid w:val="00BF3803"/>
    <w:rsid w:val="00C23B82"/>
    <w:rsid w:val="00C76BA0"/>
    <w:rsid w:val="00C87FF4"/>
    <w:rsid w:val="00C9272A"/>
    <w:rsid w:val="00CC67FD"/>
    <w:rsid w:val="00CC72AF"/>
    <w:rsid w:val="00D20E04"/>
    <w:rsid w:val="00D80AC7"/>
    <w:rsid w:val="00DA0432"/>
    <w:rsid w:val="00DA1D39"/>
    <w:rsid w:val="00DB2421"/>
    <w:rsid w:val="00DB5C4B"/>
    <w:rsid w:val="00DC4F5D"/>
    <w:rsid w:val="00DD4E9C"/>
    <w:rsid w:val="00DE05C3"/>
    <w:rsid w:val="00E07364"/>
    <w:rsid w:val="00E6013C"/>
    <w:rsid w:val="00E80173"/>
    <w:rsid w:val="00E93215"/>
    <w:rsid w:val="00EB189F"/>
    <w:rsid w:val="00ED6A35"/>
    <w:rsid w:val="00EE00A4"/>
    <w:rsid w:val="00F05EBE"/>
    <w:rsid w:val="00F06783"/>
    <w:rsid w:val="00FB39A3"/>
    <w:rsid w:val="00FC31A6"/>
    <w:rsid w:val="00FF31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style>
  <w:style w:type="paragraph" w:styleId="1">
    <w:name w:val="heading 1"/>
    <w:basedOn w:val="a1"/>
    <w:next w:val="a1"/>
    <w:qFormat/>
    <w:pPr>
      <w:keepNext/>
      <w:outlineLvl w:val="0"/>
    </w:pPr>
    <w:rPr>
      <w:sz w:val="24"/>
    </w:rPr>
  </w:style>
  <w:style w:type="paragraph" w:styleId="21">
    <w:name w:val="heading 2"/>
    <w:basedOn w:val="a1"/>
    <w:next w:val="a1"/>
    <w:qFormat/>
    <w:pPr>
      <w:keepNext/>
      <w:outlineLvl w:val="1"/>
    </w:pPr>
    <w:rPr>
      <w:smallCaps/>
    </w:rPr>
  </w:style>
  <w:style w:type="paragraph" w:styleId="31">
    <w:name w:val="heading 3"/>
    <w:basedOn w:val="a1"/>
    <w:next w:val="a1"/>
    <w:qFormat/>
    <w:pPr>
      <w:keepNext/>
      <w:jc w:val="both"/>
      <w:outlineLvl w:val="2"/>
    </w:pPr>
    <w:rPr>
      <w:i/>
    </w:rPr>
  </w:style>
  <w:style w:type="paragraph" w:styleId="41">
    <w:name w:val="heading 4"/>
    <w:basedOn w:val="a1"/>
    <w:next w:val="a1"/>
    <w:qFormat/>
    <w:pPr>
      <w:keepNext/>
      <w:spacing w:before="240" w:after="60"/>
      <w:outlineLvl w:val="3"/>
    </w:pPr>
    <w:rPr>
      <w:rFonts w:ascii="Arial" w:hAnsi="Arial"/>
      <w:b/>
      <w:sz w:val="24"/>
    </w:rPr>
  </w:style>
  <w:style w:type="paragraph" w:styleId="51">
    <w:name w:val="heading 5"/>
    <w:basedOn w:val="a1"/>
    <w:next w:val="a1"/>
    <w:qFormat/>
    <w:pPr>
      <w:spacing w:before="240" w:after="60"/>
      <w:outlineLvl w:val="4"/>
    </w:pPr>
    <w:rPr>
      <w:sz w:val="22"/>
    </w:rPr>
  </w:style>
  <w:style w:type="paragraph" w:styleId="6">
    <w:name w:val="heading 6"/>
    <w:basedOn w:val="a1"/>
    <w:next w:val="a1"/>
    <w:qFormat/>
    <w:pPr>
      <w:spacing w:before="240" w:after="60"/>
      <w:outlineLvl w:val="5"/>
    </w:pPr>
    <w:rPr>
      <w:i/>
      <w:sz w:val="22"/>
    </w:rPr>
  </w:style>
  <w:style w:type="paragraph" w:styleId="7">
    <w:name w:val="heading 7"/>
    <w:basedOn w:val="a1"/>
    <w:next w:val="a1"/>
    <w:qFormat/>
    <w:pPr>
      <w:spacing w:before="240" w:after="60"/>
      <w:outlineLvl w:val="6"/>
    </w:pPr>
    <w:rPr>
      <w:rFonts w:ascii="Arial" w:hAnsi="Arial"/>
    </w:rPr>
  </w:style>
  <w:style w:type="paragraph" w:styleId="8">
    <w:name w:val="heading 8"/>
    <w:basedOn w:val="a1"/>
    <w:next w:val="a1"/>
    <w:qFormat/>
    <w:pPr>
      <w:spacing w:before="240" w:after="60"/>
      <w:outlineLvl w:val="7"/>
    </w:pPr>
    <w:rPr>
      <w:rFonts w:ascii="Arial" w:hAnsi="Arial"/>
      <w:i/>
    </w:rPr>
  </w:style>
  <w:style w:type="paragraph" w:styleId="9">
    <w:name w:val="heading 9"/>
    <w:basedOn w:val="a1"/>
    <w:next w:val="a1"/>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rPr>
      <w:b/>
      <w:sz w:val="28"/>
    </w:rPr>
  </w:style>
  <w:style w:type="paragraph" w:styleId="22">
    <w:name w:val="Body Text 2"/>
    <w:basedOn w:val="a1"/>
    <w:pPr>
      <w:jc w:val="both"/>
    </w:pPr>
  </w:style>
  <w:style w:type="paragraph" w:styleId="a6">
    <w:name w:val="Title"/>
    <w:basedOn w:val="a1"/>
    <w:qFormat/>
    <w:pPr>
      <w:jc w:val="center"/>
    </w:pPr>
    <w:rPr>
      <w:b/>
      <w:sz w:val="24"/>
    </w:rPr>
  </w:style>
  <w:style w:type="paragraph" w:styleId="a7">
    <w:name w:val="Subtitle"/>
    <w:basedOn w:val="a1"/>
    <w:qFormat/>
    <w:pPr>
      <w:jc w:val="center"/>
    </w:pPr>
    <w:rPr>
      <w:b/>
      <w:sz w:val="24"/>
    </w:rPr>
  </w:style>
  <w:style w:type="paragraph" w:styleId="32">
    <w:name w:val="Body Text 3"/>
    <w:basedOn w:val="a1"/>
    <w:rPr>
      <w:sz w:val="24"/>
    </w:rPr>
  </w:style>
  <w:style w:type="paragraph" w:customStyle="1" w:styleId="Blockquote">
    <w:name w:val="Blockquote"/>
    <w:basedOn w:val="a1"/>
    <w:pPr>
      <w:spacing w:before="100" w:after="100"/>
      <w:ind w:left="360" w:right="360"/>
    </w:pPr>
    <w:rPr>
      <w:snapToGrid w:val="0"/>
      <w:sz w:val="24"/>
    </w:rPr>
  </w:style>
  <w:style w:type="character" w:styleId="a8">
    <w:name w:val="Hyperlink"/>
    <w:basedOn w:val="a2"/>
    <w:rPr>
      <w:color w:val="0000FF"/>
      <w:u w:val="single"/>
    </w:rPr>
  </w:style>
  <w:style w:type="paragraph" w:styleId="a9">
    <w:name w:val="Block Text"/>
    <w:basedOn w:val="a1"/>
    <w:pPr>
      <w:spacing w:after="120"/>
      <w:ind w:left="1440" w:right="1440"/>
    </w:pPr>
  </w:style>
  <w:style w:type="paragraph" w:styleId="aa">
    <w:name w:val="Body Text First Indent"/>
    <w:basedOn w:val="a5"/>
    <w:pPr>
      <w:spacing w:after="120"/>
      <w:ind w:firstLine="210"/>
    </w:pPr>
    <w:rPr>
      <w:b w:val="0"/>
      <w:sz w:val="20"/>
    </w:rPr>
  </w:style>
  <w:style w:type="paragraph" w:styleId="ab">
    <w:name w:val="Body Text Indent"/>
    <w:basedOn w:val="a1"/>
    <w:pPr>
      <w:spacing w:after="120"/>
      <w:ind w:left="360"/>
    </w:pPr>
  </w:style>
  <w:style w:type="paragraph" w:styleId="23">
    <w:name w:val="Body Text First Indent 2"/>
    <w:basedOn w:val="ab"/>
    <w:pPr>
      <w:ind w:firstLine="210"/>
    </w:pPr>
  </w:style>
  <w:style w:type="paragraph" w:styleId="24">
    <w:name w:val="Body Text Indent 2"/>
    <w:basedOn w:val="a1"/>
    <w:pPr>
      <w:spacing w:after="120" w:line="480" w:lineRule="auto"/>
      <w:ind w:left="360"/>
    </w:pPr>
  </w:style>
  <w:style w:type="paragraph" w:styleId="33">
    <w:name w:val="Body Text Indent 3"/>
    <w:basedOn w:val="a1"/>
    <w:pPr>
      <w:spacing w:after="120"/>
      <w:ind w:left="360"/>
    </w:pPr>
    <w:rPr>
      <w:sz w:val="16"/>
    </w:rPr>
  </w:style>
  <w:style w:type="paragraph" w:styleId="ac">
    <w:name w:val="caption"/>
    <w:basedOn w:val="a1"/>
    <w:next w:val="a1"/>
    <w:qFormat/>
    <w:pPr>
      <w:spacing w:before="120" w:after="120"/>
    </w:pPr>
    <w:rPr>
      <w:b/>
    </w:rPr>
  </w:style>
  <w:style w:type="paragraph" w:styleId="ad">
    <w:name w:val="Closing"/>
    <w:basedOn w:val="a1"/>
    <w:pPr>
      <w:ind w:left="4320"/>
    </w:pPr>
  </w:style>
  <w:style w:type="paragraph" w:styleId="ae">
    <w:name w:val="annotation text"/>
    <w:basedOn w:val="a1"/>
    <w:semiHidden/>
  </w:style>
  <w:style w:type="paragraph" w:styleId="af">
    <w:name w:val="Date"/>
    <w:basedOn w:val="a1"/>
    <w:next w:val="a1"/>
  </w:style>
  <w:style w:type="paragraph" w:styleId="af0">
    <w:name w:val="Document Map"/>
    <w:basedOn w:val="a1"/>
    <w:semiHidden/>
    <w:pPr>
      <w:shd w:val="clear" w:color="auto" w:fill="000080"/>
    </w:pPr>
    <w:rPr>
      <w:rFonts w:ascii="Tahoma" w:hAnsi="Tahoma"/>
    </w:rPr>
  </w:style>
  <w:style w:type="paragraph" w:styleId="af1">
    <w:name w:val="endnote text"/>
    <w:basedOn w:val="a1"/>
    <w:semiHidden/>
  </w:style>
  <w:style w:type="paragraph" w:styleId="af2">
    <w:name w:val="envelope address"/>
    <w:basedOn w:val="a1"/>
    <w:pPr>
      <w:framePr w:w="7920" w:h="1980" w:hRule="exact" w:hSpace="180" w:wrap="auto" w:hAnchor="page" w:xAlign="center" w:yAlign="bottom"/>
      <w:ind w:left="2880"/>
    </w:pPr>
    <w:rPr>
      <w:rFonts w:ascii="Arial" w:hAnsi="Arial"/>
      <w:sz w:val="24"/>
    </w:rPr>
  </w:style>
  <w:style w:type="paragraph" w:styleId="af3">
    <w:name w:val="envelope return"/>
    <w:basedOn w:val="a1"/>
    <w:rPr>
      <w:rFonts w:ascii="Arial" w:hAnsi="Arial"/>
    </w:rPr>
  </w:style>
  <w:style w:type="paragraph" w:styleId="af4">
    <w:name w:val="footer"/>
    <w:basedOn w:val="a1"/>
    <w:pPr>
      <w:tabs>
        <w:tab w:val="center" w:pos="4320"/>
        <w:tab w:val="right" w:pos="8640"/>
      </w:tabs>
    </w:pPr>
  </w:style>
  <w:style w:type="paragraph" w:styleId="af5">
    <w:name w:val="footnote text"/>
    <w:basedOn w:val="a1"/>
    <w:semiHidden/>
  </w:style>
  <w:style w:type="paragraph" w:styleId="af6">
    <w:name w:val="header"/>
    <w:basedOn w:val="a1"/>
    <w:pPr>
      <w:tabs>
        <w:tab w:val="center" w:pos="4320"/>
        <w:tab w:val="right" w:pos="8640"/>
      </w:tabs>
    </w:pPr>
  </w:style>
  <w:style w:type="paragraph" w:styleId="10">
    <w:name w:val="index 1"/>
    <w:basedOn w:val="a1"/>
    <w:next w:val="a1"/>
    <w:autoRedefine/>
    <w:semiHidden/>
    <w:pPr>
      <w:ind w:left="200" w:hanging="200"/>
    </w:pPr>
  </w:style>
  <w:style w:type="paragraph" w:styleId="25">
    <w:name w:val="index 2"/>
    <w:basedOn w:val="a1"/>
    <w:next w:val="a1"/>
    <w:autoRedefine/>
    <w:semiHidden/>
    <w:pPr>
      <w:ind w:left="400" w:hanging="200"/>
    </w:pPr>
  </w:style>
  <w:style w:type="paragraph" w:styleId="34">
    <w:name w:val="index 3"/>
    <w:basedOn w:val="a1"/>
    <w:next w:val="a1"/>
    <w:autoRedefine/>
    <w:semiHidden/>
    <w:pPr>
      <w:ind w:left="600" w:hanging="200"/>
    </w:pPr>
  </w:style>
  <w:style w:type="paragraph" w:styleId="42">
    <w:name w:val="index 4"/>
    <w:basedOn w:val="a1"/>
    <w:next w:val="a1"/>
    <w:autoRedefine/>
    <w:semiHidden/>
    <w:pPr>
      <w:ind w:left="800" w:hanging="200"/>
    </w:pPr>
  </w:style>
  <w:style w:type="paragraph" w:styleId="52">
    <w:name w:val="index 5"/>
    <w:basedOn w:val="a1"/>
    <w:next w:val="a1"/>
    <w:autoRedefine/>
    <w:semiHidden/>
    <w:pPr>
      <w:ind w:left="1000" w:hanging="200"/>
    </w:pPr>
  </w:style>
  <w:style w:type="paragraph" w:styleId="60">
    <w:name w:val="index 6"/>
    <w:basedOn w:val="a1"/>
    <w:next w:val="a1"/>
    <w:autoRedefine/>
    <w:semiHidden/>
    <w:pPr>
      <w:ind w:left="1200" w:hanging="200"/>
    </w:pPr>
  </w:style>
  <w:style w:type="paragraph" w:styleId="70">
    <w:name w:val="index 7"/>
    <w:basedOn w:val="a1"/>
    <w:next w:val="a1"/>
    <w:autoRedefine/>
    <w:semiHidden/>
    <w:pPr>
      <w:ind w:left="1400" w:hanging="200"/>
    </w:pPr>
  </w:style>
  <w:style w:type="paragraph" w:styleId="80">
    <w:name w:val="index 8"/>
    <w:basedOn w:val="a1"/>
    <w:next w:val="a1"/>
    <w:autoRedefine/>
    <w:semiHidden/>
    <w:pPr>
      <w:ind w:left="1600" w:hanging="200"/>
    </w:pPr>
  </w:style>
  <w:style w:type="paragraph" w:styleId="90">
    <w:name w:val="index 9"/>
    <w:basedOn w:val="a1"/>
    <w:next w:val="a1"/>
    <w:autoRedefine/>
    <w:semiHidden/>
    <w:pPr>
      <w:ind w:left="1800" w:hanging="200"/>
    </w:pPr>
  </w:style>
  <w:style w:type="paragraph" w:styleId="af7">
    <w:name w:val="index heading"/>
    <w:basedOn w:val="a1"/>
    <w:next w:val="10"/>
    <w:semiHidden/>
    <w:rPr>
      <w:rFonts w:ascii="Arial" w:hAnsi="Arial"/>
      <w:b/>
    </w:rPr>
  </w:style>
  <w:style w:type="paragraph" w:styleId="af8">
    <w:name w:val="List"/>
    <w:basedOn w:val="a1"/>
    <w:pPr>
      <w:ind w:left="360" w:hanging="360"/>
    </w:pPr>
  </w:style>
  <w:style w:type="paragraph" w:styleId="26">
    <w:name w:val="List 2"/>
    <w:basedOn w:val="a1"/>
    <w:pPr>
      <w:ind w:left="720" w:hanging="360"/>
    </w:pPr>
  </w:style>
  <w:style w:type="paragraph" w:styleId="35">
    <w:name w:val="List 3"/>
    <w:basedOn w:val="a1"/>
    <w:pPr>
      <w:ind w:left="1080" w:hanging="360"/>
    </w:pPr>
  </w:style>
  <w:style w:type="paragraph" w:styleId="43">
    <w:name w:val="List 4"/>
    <w:basedOn w:val="a1"/>
    <w:pPr>
      <w:ind w:left="1440" w:hanging="360"/>
    </w:pPr>
  </w:style>
  <w:style w:type="paragraph" w:styleId="53">
    <w:name w:val="List 5"/>
    <w:basedOn w:val="a1"/>
    <w:pPr>
      <w:ind w:left="1800" w:hanging="360"/>
    </w:pPr>
  </w:style>
  <w:style w:type="paragraph" w:styleId="a0">
    <w:name w:val="List Bullet"/>
    <w:basedOn w:val="a1"/>
    <w:autoRedefine/>
    <w:pPr>
      <w:numPr>
        <w:numId w:val="1"/>
      </w:numPr>
    </w:pPr>
  </w:style>
  <w:style w:type="paragraph" w:styleId="20">
    <w:name w:val="List Bullet 2"/>
    <w:basedOn w:val="a1"/>
    <w:autoRedefine/>
    <w:pPr>
      <w:numPr>
        <w:numId w:val="2"/>
      </w:numPr>
    </w:pPr>
  </w:style>
  <w:style w:type="paragraph" w:styleId="30">
    <w:name w:val="List Bullet 3"/>
    <w:basedOn w:val="a1"/>
    <w:autoRedefine/>
    <w:pPr>
      <w:numPr>
        <w:numId w:val="3"/>
      </w:numPr>
    </w:pPr>
  </w:style>
  <w:style w:type="paragraph" w:styleId="40">
    <w:name w:val="List Bullet 4"/>
    <w:basedOn w:val="a1"/>
    <w:autoRedefine/>
    <w:pPr>
      <w:numPr>
        <w:numId w:val="4"/>
      </w:numPr>
    </w:pPr>
  </w:style>
  <w:style w:type="paragraph" w:styleId="50">
    <w:name w:val="List Bullet 5"/>
    <w:basedOn w:val="a1"/>
    <w:autoRedefine/>
    <w:pPr>
      <w:numPr>
        <w:numId w:val="5"/>
      </w:numPr>
    </w:pPr>
  </w:style>
  <w:style w:type="paragraph" w:styleId="af9">
    <w:name w:val="List Continue"/>
    <w:basedOn w:val="a1"/>
    <w:pPr>
      <w:spacing w:after="120"/>
      <w:ind w:left="360"/>
    </w:pPr>
  </w:style>
  <w:style w:type="paragraph" w:styleId="27">
    <w:name w:val="List Continue 2"/>
    <w:basedOn w:val="a1"/>
    <w:pPr>
      <w:spacing w:after="120"/>
      <w:ind w:left="720"/>
    </w:pPr>
  </w:style>
  <w:style w:type="paragraph" w:styleId="36">
    <w:name w:val="List Continue 3"/>
    <w:basedOn w:val="a1"/>
    <w:pPr>
      <w:spacing w:after="120"/>
      <w:ind w:left="1080"/>
    </w:pPr>
  </w:style>
  <w:style w:type="paragraph" w:styleId="44">
    <w:name w:val="List Continue 4"/>
    <w:basedOn w:val="a1"/>
    <w:pPr>
      <w:spacing w:after="120"/>
      <w:ind w:left="1440"/>
    </w:pPr>
  </w:style>
  <w:style w:type="paragraph" w:styleId="54">
    <w:name w:val="List Continue 5"/>
    <w:basedOn w:val="a1"/>
    <w:pPr>
      <w:spacing w:after="120"/>
      <w:ind w:left="1800"/>
    </w:pPr>
  </w:style>
  <w:style w:type="paragraph" w:styleId="a">
    <w:name w:val="List Number"/>
    <w:basedOn w:val="a1"/>
    <w:pPr>
      <w:numPr>
        <w:numId w:val="6"/>
      </w:numPr>
    </w:pPr>
  </w:style>
  <w:style w:type="paragraph" w:styleId="2">
    <w:name w:val="List Number 2"/>
    <w:basedOn w:val="a1"/>
    <w:pPr>
      <w:numPr>
        <w:numId w:val="7"/>
      </w:numPr>
    </w:pPr>
  </w:style>
  <w:style w:type="paragraph" w:styleId="3">
    <w:name w:val="List Number 3"/>
    <w:basedOn w:val="a1"/>
    <w:pPr>
      <w:numPr>
        <w:numId w:val="8"/>
      </w:numPr>
    </w:pPr>
  </w:style>
  <w:style w:type="paragraph" w:styleId="4">
    <w:name w:val="List Number 4"/>
    <w:basedOn w:val="a1"/>
    <w:pPr>
      <w:numPr>
        <w:numId w:val="9"/>
      </w:numPr>
    </w:pPr>
  </w:style>
  <w:style w:type="paragraph" w:styleId="5">
    <w:name w:val="List Number 5"/>
    <w:basedOn w:val="a1"/>
    <w:pPr>
      <w:numPr>
        <w:numId w:val="10"/>
      </w:numPr>
    </w:pPr>
  </w:style>
  <w:style w:type="paragraph" w:styleId="afa">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afb">
    <w:name w:val="Message Header"/>
    <w:basedOn w:val="a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afc">
    <w:name w:val="Normal Indent"/>
    <w:basedOn w:val="a1"/>
    <w:pPr>
      <w:ind w:left="720"/>
    </w:pPr>
  </w:style>
  <w:style w:type="paragraph" w:styleId="afd">
    <w:name w:val="Note Heading"/>
    <w:basedOn w:val="a1"/>
    <w:next w:val="a1"/>
  </w:style>
  <w:style w:type="paragraph" w:styleId="afe">
    <w:name w:val="Plain Text"/>
    <w:basedOn w:val="a1"/>
    <w:rPr>
      <w:rFonts w:ascii="Courier New" w:hAnsi="Courier New"/>
    </w:rPr>
  </w:style>
  <w:style w:type="paragraph" w:styleId="aff">
    <w:name w:val="Salutation"/>
    <w:basedOn w:val="a1"/>
    <w:next w:val="a1"/>
  </w:style>
  <w:style w:type="paragraph" w:styleId="aff0">
    <w:name w:val="Signature"/>
    <w:basedOn w:val="a1"/>
    <w:pPr>
      <w:ind w:left="4320"/>
    </w:pPr>
  </w:style>
  <w:style w:type="paragraph" w:styleId="aff1">
    <w:name w:val="table of authorities"/>
    <w:basedOn w:val="a1"/>
    <w:next w:val="a1"/>
    <w:semiHidden/>
    <w:pPr>
      <w:ind w:left="200" w:hanging="200"/>
    </w:pPr>
  </w:style>
  <w:style w:type="paragraph" w:styleId="aff2">
    <w:name w:val="table of figures"/>
    <w:basedOn w:val="a1"/>
    <w:next w:val="a1"/>
    <w:semiHidden/>
    <w:pPr>
      <w:ind w:left="400" w:hanging="400"/>
    </w:pPr>
  </w:style>
  <w:style w:type="paragraph" w:styleId="aff3">
    <w:name w:val="toa heading"/>
    <w:basedOn w:val="a1"/>
    <w:next w:val="a1"/>
    <w:semiHidden/>
    <w:pPr>
      <w:spacing w:before="120"/>
    </w:pPr>
    <w:rPr>
      <w:rFonts w:ascii="Arial" w:hAnsi="Arial"/>
      <w:b/>
      <w:sz w:val="24"/>
    </w:rPr>
  </w:style>
  <w:style w:type="paragraph" w:styleId="11">
    <w:name w:val="toc 1"/>
    <w:basedOn w:val="a1"/>
    <w:next w:val="a1"/>
    <w:autoRedefine/>
    <w:semiHidden/>
  </w:style>
  <w:style w:type="paragraph" w:styleId="28">
    <w:name w:val="toc 2"/>
    <w:basedOn w:val="a1"/>
    <w:next w:val="a1"/>
    <w:autoRedefine/>
    <w:semiHidden/>
    <w:pPr>
      <w:ind w:left="200"/>
    </w:pPr>
  </w:style>
  <w:style w:type="paragraph" w:styleId="37">
    <w:name w:val="toc 3"/>
    <w:basedOn w:val="a1"/>
    <w:next w:val="a1"/>
    <w:autoRedefine/>
    <w:semiHidden/>
    <w:pPr>
      <w:ind w:left="400"/>
    </w:pPr>
  </w:style>
  <w:style w:type="paragraph" w:styleId="45">
    <w:name w:val="toc 4"/>
    <w:basedOn w:val="a1"/>
    <w:next w:val="a1"/>
    <w:autoRedefine/>
    <w:semiHidden/>
    <w:pPr>
      <w:ind w:left="600"/>
    </w:pPr>
  </w:style>
  <w:style w:type="paragraph" w:styleId="55">
    <w:name w:val="toc 5"/>
    <w:basedOn w:val="a1"/>
    <w:next w:val="a1"/>
    <w:autoRedefine/>
    <w:semiHidden/>
    <w:pPr>
      <w:ind w:left="800"/>
    </w:pPr>
  </w:style>
  <w:style w:type="paragraph" w:styleId="61">
    <w:name w:val="toc 6"/>
    <w:basedOn w:val="a1"/>
    <w:next w:val="a1"/>
    <w:autoRedefine/>
    <w:semiHidden/>
    <w:pPr>
      <w:ind w:left="1000"/>
    </w:pPr>
  </w:style>
  <w:style w:type="paragraph" w:styleId="71">
    <w:name w:val="toc 7"/>
    <w:basedOn w:val="a1"/>
    <w:next w:val="a1"/>
    <w:autoRedefine/>
    <w:semiHidden/>
    <w:pPr>
      <w:ind w:left="1200"/>
    </w:pPr>
  </w:style>
  <w:style w:type="paragraph" w:styleId="81">
    <w:name w:val="toc 8"/>
    <w:basedOn w:val="a1"/>
    <w:next w:val="a1"/>
    <w:autoRedefine/>
    <w:semiHidden/>
    <w:pPr>
      <w:ind w:left="1400"/>
    </w:pPr>
  </w:style>
  <w:style w:type="paragraph" w:styleId="91">
    <w:name w:val="toc 9"/>
    <w:basedOn w:val="a1"/>
    <w:next w:val="a1"/>
    <w:autoRedefine/>
    <w:semiHidden/>
    <w:pPr>
      <w:ind w:left="1600"/>
    </w:pPr>
  </w:style>
  <w:style w:type="character" w:styleId="aff4">
    <w:name w:val="FollowedHyperlink"/>
    <w:basedOn w:val="a2"/>
    <w:rPr>
      <w:color w:val="800080"/>
      <w:u w:val="single"/>
    </w:rPr>
  </w:style>
  <w:style w:type="paragraph" w:styleId="aff5">
    <w:name w:val="Balloon Text"/>
    <w:basedOn w:val="a1"/>
    <w:link w:val="aff6"/>
    <w:rsid w:val="003A2692"/>
    <w:rPr>
      <w:rFonts w:ascii="Tahoma" w:hAnsi="Tahoma" w:cs="Tahoma"/>
      <w:sz w:val="16"/>
      <w:szCs w:val="16"/>
    </w:rPr>
  </w:style>
  <w:style w:type="character" w:customStyle="1" w:styleId="aff6">
    <w:name w:val="吹き出し (文字)"/>
    <w:basedOn w:val="a2"/>
    <w:link w:val="aff5"/>
    <w:rsid w:val="003A2692"/>
    <w:rPr>
      <w:rFonts w:ascii="Tahoma" w:hAnsi="Tahoma" w:cs="Tahoma"/>
      <w:sz w:val="16"/>
      <w:szCs w:val="16"/>
    </w:rPr>
  </w:style>
  <w:style w:type="paragraph" w:styleId="aff7">
    <w:name w:val="List Paragraph"/>
    <w:basedOn w:val="a1"/>
    <w:uiPriority w:val="34"/>
    <w:qFormat/>
    <w:rsid w:val="00CC72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2.pn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F98644E-3893-4593-BFA6-DD51C436C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1771</Words>
  <Characters>10097</Characters>
  <Application>Microsoft Office Word</Application>
  <DocSecurity>0</DocSecurity>
  <Lines>84</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2020-02-26T03:49:00Z</dcterms:created>
  <dcterms:modified xsi:type="dcterms:W3CDTF">2020-02-26T04:02:00Z</dcterms:modified>
</cp:coreProperties>
</file>